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6AABE0D" w:rsidR="00C869F3" w:rsidRDefault="004E2CB5" w:rsidP="00C869F3">
      <w:pPr>
        <w:spacing w:after="480"/>
      </w:pPr>
      <w:r>
        <w:rPr>
          <w:rFonts w:ascii="Arial Black" w:hAnsi="Arial Black"/>
          <w:noProof/>
          <w:sz w:val="50"/>
          <w:szCs w:val="50"/>
        </w:rPr>
        <w:drawing>
          <wp:inline distT="0" distB="0" distL="0" distR="0" wp14:anchorId="177E4F1C" wp14:editId="5F49BB42">
            <wp:extent cx="2540000" cy="7302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arro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0" cy="730250"/>
                    </a:xfrm>
                    <a:prstGeom prst="rect">
                      <a:avLst/>
                    </a:prstGeom>
                    <a:noFill/>
                    <a:ln>
                      <a:noFill/>
                    </a:ln>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543B7B">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2" w:type="dxa"/>
            <w:tcBorders>
              <w:bottom w:val="single" w:sz="18" w:space="0" w:color="auto"/>
            </w:tcBorders>
          </w:tcPr>
          <w:p w14:paraId="541B30E0" w14:textId="23686ED4" w:rsidR="00333FAA" w:rsidRPr="005E3A10" w:rsidRDefault="005811F8" w:rsidP="00F06E4E">
            <w:pPr>
              <w:pStyle w:val="Heading1"/>
              <w:rPr>
                <w:szCs w:val="24"/>
              </w:rPr>
            </w:pPr>
            <w:r w:rsidRPr="005E3A10">
              <w:t>Cabinet</w:t>
            </w:r>
          </w:p>
        </w:tc>
      </w:tr>
      <w:tr w:rsidR="00333FAA" w14:paraId="67D60646" w14:textId="77777777" w:rsidTr="00543B7B">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1A64469A" w:rsidR="00333FAA" w:rsidRPr="005E3A10" w:rsidRDefault="000B2280" w:rsidP="00A53B04">
            <w:pPr>
              <w:rPr>
                <w:rFonts w:cs="Arial"/>
                <w:szCs w:val="24"/>
              </w:rPr>
            </w:pPr>
            <w:r>
              <w:rPr>
                <w:rFonts w:cs="Arial"/>
                <w:szCs w:val="24"/>
              </w:rPr>
              <w:t>14 September 2023</w:t>
            </w:r>
          </w:p>
        </w:tc>
      </w:tr>
      <w:tr w:rsidR="00333FAA" w14:paraId="3CC97725" w14:textId="77777777" w:rsidTr="00543B7B">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49A5A503" w14:textId="65C22D13" w:rsidR="004A7650" w:rsidRDefault="004A7650" w:rsidP="004A7650">
            <w:pPr>
              <w:rPr>
                <w:rFonts w:ascii="Calibri" w:hAnsi="Calibri"/>
                <w:sz w:val="22"/>
              </w:rPr>
            </w:pPr>
            <w:r>
              <w:t>Procurement of Revenues, Benefits and Parking Specialist Print Contractor</w:t>
            </w:r>
          </w:p>
          <w:p w14:paraId="6D8FB2C1" w14:textId="6549DF43" w:rsidR="00F30B4E" w:rsidRPr="005E3A10" w:rsidRDefault="00F30B4E" w:rsidP="00A53B04">
            <w:pPr>
              <w:rPr>
                <w:rFonts w:cs="Arial"/>
                <w:szCs w:val="24"/>
              </w:rPr>
            </w:pPr>
          </w:p>
        </w:tc>
      </w:tr>
      <w:tr w:rsidR="00333FAA" w14:paraId="32449166" w14:textId="77777777" w:rsidTr="00543B7B">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3EADF2B3" w14:textId="10B355DF" w:rsidR="00333FAA" w:rsidRPr="00FC521B" w:rsidRDefault="001C7E35" w:rsidP="00FC521B">
            <w:pPr>
              <w:pStyle w:val="Infotext"/>
              <w:rPr>
                <w:rFonts w:cs="Arial"/>
                <w:szCs w:val="24"/>
                <w:highlight w:val="yellow"/>
              </w:rPr>
            </w:pPr>
            <w:r w:rsidRPr="00FC521B">
              <w:rPr>
                <w:rFonts w:cs="Arial"/>
                <w:sz w:val="24"/>
                <w:szCs w:val="24"/>
              </w:rPr>
              <w:t xml:space="preserve">Yes </w:t>
            </w:r>
          </w:p>
        </w:tc>
      </w:tr>
      <w:tr w:rsidR="00543B7B" w14:paraId="79E96200" w14:textId="77777777" w:rsidTr="00543B7B">
        <w:tc>
          <w:tcPr>
            <w:tcW w:w="3397" w:type="dxa"/>
          </w:tcPr>
          <w:p w14:paraId="0B8ABDC4" w14:textId="77777777" w:rsidR="00543B7B" w:rsidRPr="00C13A5F" w:rsidRDefault="00543B7B" w:rsidP="00543B7B">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547651CE" w14:textId="61FE6618" w:rsidR="00543B7B" w:rsidRPr="005E3A10" w:rsidRDefault="006806BC" w:rsidP="00543B7B">
            <w:pPr>
              <w:pStyle w:val="Infotext"/>
              <w:rPr>
                <w:rFonts w:cs="Arial"/>
                <w:sz w:val="24"/>
                <w:szCs w:val="24"/>
              </w:rPr>
            </w:pPr>
            <w:r w:rsidRPr="006806BC">
              <w:rPr>
                <w:rFonts w:cs="Arial"/>
                <w:sz w:val="24"/>
                <w:szCs w:val="24"/>
              </w:rPr>
              <w:t>Sharon Daniels</w:t>
            </w:r>
            <w:r w:rsidR="00543B7B" w:rsidRPr="006806BC">
              <w:rPr>
                <w:rFonts w:cs="Arial"/>
                <w:sz w:val="24"/>
                <w:szCs w:val="24"/>
              </w:rPr>
              <w:t xml:space="preserve"> </w:t>
            </w:r>
            <w:r w:rsidR="00543B7B">
              <w:rPr>
                <w:rFonts w:cs="Arial"/>
                <w:sz w:val="24"/>
                <w:szCs w:val="24"/>
              </w:rPr>
              <w:t xml:space="preserve">– </w:t>
            </w:r>
            <w:r w:rsidR="007F06F5">
              <w:rPr>
                <w:rFonts w:cs="Arial"/>
                <w:sz w:val="24"/>
                <w:szCs w:val="24"/>
              </w:rPr>
              <w:t xml:space="preserve">Interim </w:t>
            </w:r>
            <w:r w:rsidR="00543B7B">
              <w:rPr>
                <w:rFonts w:cs="Arial"/>
                <w:sz w:val="24"/>
                <w:szCs w:val="24"/>
              </w:rPr>
              <w:t>Director of Finance, Resources Directorate</w:t>
            </w:r>
          </w:p>
          <w:p w14:paraId="3798BF23" w14:textId="77777777" w:rsidR="00543B7B" w:rsidRPr="005E3A10" w:rsidRDefault="00543B7B" w:rsidP="00543B7B">
            <w:pPr>
              <w:pStyle w:val="Infotext"/>
              <w:rPr>
                <w:rFonts w:cs="Arial"/>
                <w:sz w:val="24"/>
                <w:szCs w:val="24"/>
              </w:rPr>
            </w:pPr>
          </w:p>
        </w:tc>
      </w:tr>
      <w:tr w:rsidR="00543B7B" w14:paraId="3B6FD8B1" w14:textId="77777777" w:rsidTr="00543B7B">
        <w:tc>
          <w:tcPr>
            <w:tcW w:w="3397" w:type="dxa"/>
          </w:tcPr>
          <w:p w14:paraId="0961945D" w14:textId="77777777" w:rsidR="00543B7B" w:rsidRPr="00C13A5F" w:rsidRDefault="00543B7B" w:rsidP="00543B7B">
            <w:pPr>
              <w:pStyle w:val="Infotext"/>
              <w:spacing w:after="240"/>
              <w:rPr>
                <w:rFonts w:ascii="Arial Black" w:hAnsi="Arial Black"/>
              </w:rPr>
            </w:pPr>
            <w:r w:rsidRPr="00DB6C3D">
              <w:rPr>
                <w:rFonts w:ascii="Arial Black" w:hAnsi="Arial Black"/>
              </w:rPr>
              <w:t>Portfolio Holder:</w:t>
            </w:r>
          </w:p>
        </w:tc>
        <w:tc>
          <w:tcPr>
            <w:tcW w:w="4912" w:type="dxa"/>
          </w:tcPr>
          <w:p w14:paraId="105337CD" w14:textId="527D6380" w:rsidR="00543B7B" w:rsidRPr="00DC7FD5" w:rsidRDefault="00543B7B" w:rsidP="00543B7B">
            <w:pPr>
              <w:pStyle w:val="Infotext"/>
              <w:rPr>
                <w:rFonts w:cs="Arial"/>
                <w:sz w:val="24"/>
                <w:szCs w:val="24"/>
              </w:rPr>
            </w:pPr>
            <w:r>
              <w:rPr>
                <w:sz w:val="24"/>
                <w:szCs w:val="24"/>
              </w:rPr>
              <w:t xml:space="preserve">Councillor </w:t>
            </w:r>
            <w:r w:rsidRPr="00543B7B">
              <w:rPr>
                <w:sz w:val="24"/>
                <w:szCs w:val="24"/>
              </w:rPr>
              <w:t>David Ashton</w:t>
            </w:r>
            <w:r>
              <w:rPr>
                <w:sz w:val="24"/>
                <w:szCs w:val="24"/>
              </w:rPr>
              <w:t xml:space="preserve"> – Portfolio Holder for Finance and </w:t>
            </w:r>
            <w:r w:rsidR="00BA1092">
              <w:rPr>
                <w:sz w:val="24"/>
                <w:szCs w:val="24"/>
              </w:rPr>
              <w:t xml:space="preserve">Human </w:t>
            </w:r>
            <w:r>
              <w:rPr>
                <w:sz w:val="24"/>
                <w:szCs w:val="24"/>
              </w:rPr>
              <w:t>Resources</w:t>
            </w:r>
            <w:r w:rsidRPr="00DC7FD5">
              <w:rPr>
                <w:sz w:val="24"/>
                <w:szCs w:val="24"/>
              </w:rPr>
              <w:t xml:space="preserve"> </w:t>
            </w:r>
          </w:p>
          <w:p w14:paraId="39A9A01A" w14:textId="5A2D20E1" w:rsidR="00543B7B" w:rsidRPr="005E3A10" w:rsidRDefault="00543B7B" w:rsidP="00543B7B">
            <w:pPr>
              <w:pStyle w:val="Infotext"/>
              <w:rPr>
                <w:rFonts w:cs="Arial"/>
                <w:color w:val="FF0000"/>
                <w:sz w:val="24"/>
                <w:szCs w:val="24"/>
              </w:rPr>
            </w:pPr>
          </w:p>
        </w:tc>
      </w:tr>
      <w:tr w:rsidR="00543B7B" w14:paraId="3CF618C8" w14:textId="77777777" w:rsidTr="00543B7B">
        <w:tc>
          <w:tcPr>
            <w:tcW w:w="3397" w:type="dxa"/>
          </w:tcPr>
          <w:p w14:paraId="4CD8D092" w14:textId="77777777" w:rsidR="00543B7B" w:rsidRPr="00C13A5F" w:rsidRDefault="00543B7B" w:rsidP="00543B7B">
            <w:pPr>
              <w:pStyle w:val="Infotext"/>
              <w:spacing w:after="240"/>
              <w:rPr>
                <w:rFonts w:ascii="Arial Black" w:hAnsi="Arial Black"/>
              </w:rPr>
            </w:pPr>
            <w:r w:rsidRPr="00DB6C3D">
              <w:rPr>
                <w:rFonts w:ascii="Arial Black" w:hAnsi="Arial Black"/>
              </w:rPr>
              <w:t>Exempt:</w:t>
            </w:r>
          </w:p>
        </w:tc>
        <w:tc>
          <w:tcPr>
            <w:tcW w:w="4912" w:type="dxa"/>
          </w:tcPr>
          <w:p w14:paraId="34C65BD0" w14:textId="2B4478A7" w:rsidR="00543B7B" w:rsidRPr="00830E1B" w:rsidRDefault="00543B7B" w:rsidP="00543B7B">
            <w:pPr>
              <w:pStyle w:val="Infotext"/>
              <w:rPr>
                <w:rFonts w:cs="Arial"/>
                <w:sz w:val="24"/>
                <w:szCs w:val="24"/>
              </w:rPr>
            </w:pPr>
            <w:r w:rsidRPr="00830E1B">
              <w:rPr>
                <w:rFonts w:cs="Arial"/>
                <w:sz w:val="24"/>
                <w:szCs w:val="24"/>
              </w:rPr>
              <w:t>No</w:t>
            </w:r>
            <w:r w:rsidR="001A1E66" w:rsidRPr="00830E1B">
              <w:rPr>
                <w:rFonts w:cs="Arial"/>
                <w:sz w:val="24"/>
                <w:szCs w:val="24"/>
              </w:rPr>
              <w:t xml:space="preserve">, </w:t>
            </w:r>
            <w:r w:rsidR="001A1E66" w:rsidRPr="006806BC">
              <w:rPr>
                <w:sz w:val="24"/>
                <w:szCs w:val="24"/>
              </w:rPr>
              <w:t xml:space="preserve">except for </w:t>
            </w:r>
            <w:r w:rsidR="00D84901">
              <w:rPr>
                <w:sz w:val="24"/>
                <w:szCs w:val="24"/>
              </w:rPr>
              <w:t>A</w:t>
            </w:r>
            <w:r w:rsidR="001A1E66" w:rsidRPr="006806BC">
              <w:rPr>
                <w:sz w:val="24"/>
                <w:szCs w:val="24"/>
              </w:rPr>
              <w:t>ppendi</w:t>
            </w:r>
            <w:r w:rsidR="00830E1B" w:rsidRPr="006806BC">
              <w:rPr>
                <w:sz w:val="24"/>
                <w:szCs w:val="24"/>
              </w:rPr>
              <w:t>x 1</w:t>
            </w:r>
            <w:r w:rsidR="001A1E66" w:rsidRPr="006806BC">
              <w:rPr>
                <w:sz w:val="24"/>
                <w:szCs w:val="24"/>
              </w:rPr>
              <w:t xml:space="preserve"> which </w:t>
            </w:r>
            <w:r w:rsidR="00830E1B" w:rsidRPr="006806BC">
              <w:rPr>
                <w:sz w:val="24"/>
                <w:szCs w:val="24"/>
              </w:rPr>
              <w:t>is</w:t>
            </w:r>
            <w:r w:rsidR="001A1E66" w:rsidRPr="006806BC">
              <w:rPr>
                <w:sz w:val="24"/>
                <w:szCs w:val="24"/>
              </w:rPr>
              <w:t xml:space="preserve"> exempt by virtue of Paragraph 3 of Schedule 12A of the Local Government Act 1972 because </w:t>
            </w:r>
            <w:r w:rsidR="00830E1B" w:rsidRPr="006806BC">
              <w:rPr>
                <w:sz w:val="24"/>
                <w:szCs w:val="24"/>
              </w:rPr>
              <w:t>it</w:t>
            </w:r>
            <w:r w:rsidR="001A1E66" w:rsidRPr="006806BC">
              <w:rPr>
                <w:sz w:val="24"/>
                <w:szCs w:val="24"/>
              </w:rPr>
              <w:t xml:space="preserve"> contain</w:t>
            </w:r>
            <w:r w:rsidR="00830E1B" w:rsidRPr="006806BC">
              <w:rPr>
                <w:sz w:val="24"/>
                <w:szCs w:val="24"/>
              </w:rPr>
              <w:t>s</w:t>
            </w:r>
            <w:r w:rsidR="001A1E66" w:rsidRPr="006806BC">
              <w:rPr>
                <w:sz w:val="24"/>
                <w:szCs w:val="24"/>
              </w:rPr>
              <w:t xml:space="preserve"> information relating to the financial </w:t>
            </w:r>
            <w:r w:rsidR="00D84901">
              <w:rPr>
                <w:sz w:val="24"/>
                <w:szCs w:val="24"/>
              </w:rPr>
              <w:t>and</w:t>
            </w:r>
            <w:r w:rsidR="001A1E66" w:rsidRPr="006806BC">
              <w:rPr>
                <w:sz w:val="24"/>
                <w:szCs w:val="24"/>
              </w:rPr>
              <w:t xml:space="preserve"> business affairs of the </w:t>
            </w:r>
            <w:r w:rsidR="00FD727C">
              <w:rPr>
                <w:sz w:val="24"/>
                <w:szCs w:val="24"/>
              </w:rPr>
              <w:t>C</w:t>
            </w:r>
            <w:r w:rsidR="001A1E66" w:rsidRPr="006806BC">
              <w:rPr>
                <w:sz w:val="24"/>
                <w:szCs w:val="24"/>
              </w:rPr>
              <w:t>ouncil.</w:t>
            </w:r>
          </w:p>
          <w:p w14:paraId="755E47D1" w14:textId="77777777" w:rsidR="00543B7B" w:rsidRPr="005E3A10" w:rsidRDefault="00543B7B" w:rsidP="00543B7B">
            <w:pPr>
              <w:pStyle w:val="Infotext"/>
              <w:rPr>
                <w:rFonts w:cs="Arial"/>
                <w:color w:val="FF0000"/>
                <w:sz w:val="24"/>
                <w:szCs w:val="24"/>
              </w:rPr>
            </w:pPr>
          </w:p>
        </w:tc>
      </w:tr>
      <w:tr w:rsidR="00543B7B" w14:paraId="577CD75A" w14:textId="77777777" w:rsidTr="00543B7B">
        <w:tc>
          <w:tcPr>
            <w:tcW w:w="3397" w:type="dxa"/>
          </w:tcPr>
          <w:p w14:paraId="4821943C" w14:textId="77777777" w:rsidR="00543B7B" w:rsidRPr="00C13A5F" w:rsidRDefault="00543B7B" w:rsidP="00543B7B">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6A41261E" w:rsidR="00543B7B" w:rsidRPr="005E3A10" w:rsidRDefault="00543B7B" w:rsidP="00543B7B">
            <w:pPr>
              <w:pStyle w:val="Infotext"/>
              <w:rPr>
                <w:rFonts w:cs="Arial"/>
                <w:szCs w:val="24"/>
              </w:rPr>
            </w:pPr>
            <w:r w:rsidRPr="005E3A10">
              <w:rPr>
                <w:rFonts w:cs="Arial"/>
                <w:sz w:val="24"/>
                <w:szCs w:val="24"/>
              </w:rPr>
              <w:t>Yes</w:t>
            </w:r>
          </w:p>
        </w:tc>
      </w:tr>
      <w:tr w:rsidR="00543B7B" w14:paraId="7E5497E1" w14:textId="77777777" w:rsidTr="00543B7B">
        <w:tc>
          <w:tcPr>
            <w:tcW w:w="3397" w:type="dxa"/>
          </w:tcPr>
          <w:p w14:paraId="6B5E6A6A" w14:textId="77777777" w:rsidR="00543B7B" w:rsidRPr="00C13A5F" w:rsidRDefault="00543B7B" w:rsidP="00543B7B">
            <w:pPr>
              <w:pStyle w:val="Infotext"/>
              <w:spacing w:after="240"/>
              <w:rPr>
                <w:rFonts w:ascii="Arial Black" w:hAnsi="Arial Black" w:cs="Arial"/>
              </w:rPr>
            </w:pPr>
            <w:r>
              <w:rPr>
                <w:rFonts w:ascii="Arial Black" w:hAnsi="Arial Black" w:cs="Arial"/>
              </w:rPr>
              <w:t>Wards affected:</w:t>
            </w:r>
          </w:p>
        </w:tc>
        <w:tc>
          <w:tcPr>
            <w:tcW w:w="4912" w:type="dxa"/>
          </w:tcPr>
          <w:p w14:paraId="52E38AE7" w14:textId="384D6DB8" w:rsidR="00543B7B" w:rsidRPr="00307F76" w:rsidRDefault="00543B7B" w:rsidP="00543B7B">
            <w:pPr>
              <w:rPr>
                <w:rFonts w:cs="Arial"/>
                <w:b/>
                <w:color w:val="FF0000"/>
                <w:szCs w:val="24"/>
              </w:rPr>
            </w:pPr>
            <w:r>
              <w:rPr>
                <w:rFonts w:cs="Arial"/>
                <w:szCs w:val="24"/>
              </w:rPr>
              <w:t>All Wards</w:t>
            </w:r>
          </w:p>
        </w:tc>
      </w:tr>
      <w:tr w:rsidR="00543B7B" w14:paraId="5F1445BF" w14:textId="77777777" w:rsidTr="00543B7B">
        <w:tc>
          <w:tcPr>
            <w:tcW w:w="3397" w:type="dxa"/>
          </w:tcPr>
          <w:p w14:paraId="0E539C63" w14:textId="77777777" w:rsidR="00543B7B" w:rsidRPr="00C13A5F" w:rsidRDefault="00543B7B" w:rsidP="00543B7B">
            <w:pPr>
              <w:pStyle w:val="Infotext"/>
              <w:spacing w:after="240"/>
              <w:rPr>
                <w:rFonts w:ascii="Arial Black" w:hAnsi="Arial Black" w:cs="Arial"/>
              </w:rPr>
            </w:pPr>
            <w:r w:rsidRPr="00C13A5F">
              <w:rPr>
                <w:rFonts w:ascii="Arial Black" w:hAnsi="Arial Black" w:cs="Arial"/>
              </w:rPr>
              <w:t>Enclosures:</w:t>
            </w:r>
          </w:p>
        </w:tc>
        <w:tc>
          <w:tcPr>
            <w:tcW w:w="4912" w:type="dxa"/>
          </w:tcPr>
          <w:p w14:paraId="21BEBD14" w14:textId="77777777" w:rsidR="00030D10" w:rsidRPr="00EB5628" w:rsidRDefault="00030D10" w:rsidP="00030D10">
            <w:pPr>
              <w:pStyle w:val="Infotext"/>
              <w:rPr>
                <w:sz w:val="24"/>
                <w:szCs w:val="24"/>
              </w:rPr>
            </w:pPr>
            <w:r w:rsidRPr="00EB5628">
              <w:rPr>
                <w:sz w:val="24"/>
                <w:szCs w:val="24"/>
              </w:rPr>
              <w:t xml:space="preserve">Exempt Appendix 1 – Draft tender </w:t>
            </w:r>
          </w:p>
          <w:p w14:paraId="2D686855" w14:textId="26985443" w:rsidR="00030D10" w:rsidRPr="00EB5628" w:rsidRDefault="00030D10" w:rsidP="00030D10">
            <w:pPr>
              <w:pStyle w:val="Infotext"/>
              <w:rPr>
                <w:sz w:val="24"/>
                <w:szCs w:val="24"/>
              </w:rPr>
            </w:pPr>
            <w:r w:rsidRPr="00EB5628">
              <w:rPr>
                <w:sz w:val="24"/>
                <w:szCs w:val="24"/>
              </w:rPr>
              <w:t xml:space="preserve">documents </w:t>
            </w:r>
          </w:p>
          <w:p w14:paraId="6668D730" w14:textId="70921860" w:rsidR="00543B7B" w:rsidRPr="00EB5628" w:rsidRDefault="00543B7B" w:rsidP="00030D10">
            <w:pPr>
              <w:pStyle w:val="Infotext"/>
              <w:rPr>
                <w:sz w:val="24"/>
                <w:szCs w:val="24"/>
              </w:rPr>
            </w:pPr>
          </w:p>
        </w:tc>
      </w:tr>
    </w:tbl>
    <w:p w14:paraId="27C48D26" w14:textId="05C6BD17" w:rsidR="00333FAA" w:rsidRDefault="00333FAA" w:rsidP="00C869F3">
      <w:pPr>
        <w:spacing w:after="480"/>
        <w:rPr>
          <w:rFonts w:cs="Arial"/>
        </w:rPr>
      </w:pPr>
    </w:p>
    <w:p w14:paraId="3450D354" w14:textId="77777777" w:rsidR="001B364E" w:rsidRDefault="001B364E"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45757BC" w14:textId="2CC55A74" w:rsidR="001B364E" w:rsidRPr="001B364E" w:rsidRDefault="001B364E" w:rsidP="001B364E">
            <w:pPr>
              <w:pStyle w:val="Heading3"/>
              <w:spacing w:before="240"/>
              <w:ind w:left="0" w:firstLine="0"/>
              <w:rPr>
                <w:rFonts w:cs="Times New Roman"/>
                <w:b w:val="0"/>
                <w:bCs w:val="0"/>
                <w:sz w:val="24"/>
                <w:szCs w:val="20"/>
              </w:rPr>
            </w:pPr>
            <w:r w:rsidRPr="001B364E">
              <w:rPr>
                <w:rFonts w:cs="Times New Roman"/>
                <w:b w:val="0"/>
                <w:bCs w:val="0"/>
                <w:sz w:val="24"/>
                <w:szCs w:val="20"/>
              </w:rPr>
              <w:t>This report request</w:t>
            </w:r>
            <w:r w:rsidR="00604F26">
              <w:rPr>
                <w:rFonts w:cs="Times New Roman"/>
                <w:b w:val="0"/>
                <w:bCs w:val="0"/>
                <w:sz w:val="24"/>
                <w:szCs w:val="20"/>
              </w:rPr>
              <w:t>s</w:t>
            </w:r>
            <w:r w:rsidRPr="001B364E">
              <w:rPr>
                <w:rFonts w:cs="Times New Roman"/>
                <w:b w:val="0"/>
                <w:bCs w:val="0"/>
                <w:sz w:val="24"/>
                <w:szCs w:val="20"/>
              </w:rPr>
              <w:t xml:space="preserve"> </w:t>
            </w:r>
            <w:r w:rsidR="00AE249C">
              <w:rPr>
                <w:rFonts w:cs="Times New Roman"/>
                <w:b w:val="0"/>
                <w:bCs w:val="0"/>
                <w:sz w:val="24"/>
                <w:szCs w:val="20"/>
              </w:rPr>
              <w:t>authorisation</w:t>
            </w:r>
            <w:r w:rsidRPr="001B364E">
              <w:rPr>
                <w:rFonts w:cs="Times New Roman"/>
                <w:b w:val="0"/>
                <w:bCs w:val="0"/>
                <w:sz w:val="24"/>
                <w:szCs w:val="20"/>
              </w:rPr>
              <w:t xml:space="preserve"> to procure Printing and Mailing Services for Bulk Document printing</w:t>
            </w:r>
            <w:r w:rsidR="00DD2B7B">
              <w:rPr>
                <w:rFonts w:cs="Times New Roman"/>
                <w:b w:val="0"/>
                <w:bCs w:val="0"/>
                <w:sz w:val="24"/>
                <w:szCs w:val="20"/>
              </w:rPr>
              <w:t xml:space="preserve"> of </w:t>
            </w:r>
            <w:r w:rsidRPr="001B364E">
              <w:rPr>
                <w:rFonts w:cs="Times New Roman"/>
                <w:b w:val="0"/>
                <w:bCs w:val="0"/>
                <w:sz w:val="24"/>
                <w:szCs w:val="20"/>
              </w:rPr>
              <w:t>Council Tax,</w:t>
            </w:r>
            <w:r w:rsidR="000313AB">
              <w:rPr>
                <w:rFonts w:cs="Times New Roman"/>
                <w:b w:val="0"/>
                <w:bCs w:val="0"/>
                <w:sz w:val="24"/>
                <w:szCs w:val="20"/>
              </w:rPr>
              <w:t xml:space="preserve"> Business Improvement Districts (BID</w:t>
            </w:r>
            <w:r w:rsidR="00023366">
              <w:rPr>
                <w:rFonts w:cs="Times New Roman"/>
                <w:b w:val="0"/>
                <w:bCs w:val="0"/>
                <w:sz w:val="24"/>
                <w:szCs w:val="20"/>
              </w:rPr>
              <w:t>S),</w:t>
            </w:r>
            <w:r w:rsidRPr="001B364E">
              <w:rPr>
                <w:rFonts w:cs="Times New Roman"/>
                <w:b w:val="0"/>
                <w:bCs w:val="0"/>
                <w:sz w:val="24"/>
                <w:szCs w:val="20"/>
              </w:rPr>
              <w:t xml:space="preserve"> </w:t>
            </w:r>
            <w:r w:rsidR="00DD2B7B">
              <w:rPr>
                <w:rFonts w:cs="Times New Roman"/>
                <w:b w:val="0"/>
                <w:bCs w:val="0"/>
                <w:sz w:val="24"/>
                <w:szCs w:val="20"/>
              </w:rPr>
              <w:t xml:space="preserve">Business Rates, </w:t>
            </w:r>
            <w:r w:rsidR="00D84901" w:rsidRPr="001B364E">
              <w:rPr>
                <w:rFonts w:cs="Times New Roman"/>
                <w:b w:val="0"/>
                <w:bCs w:val="0"/>
                <w:sz w:val="24"/>
                <w:szCs w:val="20"/>
              </w:rPr>
              <w:t>Benefits</w:t>
            </w:r>
            <w:r w:rsidR="00D84901">
              <w:rPr>
                <w:rFonts w:cs="Times New Roman"/>
                <w:b w:val="0"/>
                <w:bCs w:val="0"/>
                <w:sz w:val="24"/>
                <w:szCs w:val="20"/>
              </w:rPr>
              <w:t xml:space="preserve">, </w:t>
            </w:r>
            <w:r w:rsidR="00D84901" w:rsidRPr="001B364E">
              <w:rPr>
                <w:rFonts w:cs="Times New Roman"/>
                <w:b w:val="0"/>
                <w:bCs w:val="0"/>
                <w:sz w:val="24"/>
                <w:szCs w:val="20"/>
              </w:rPr>
              <w:t>Parking</w:t>
            </w:r>
            <w:r w:rsidR="00DD2B7B">
              <w:rPr>
                <w:rFonts w:cs="Times New Roman"/>
                <w:b w:val="0"/>
                <w:bCs w:val="0"/>
                <w:sz w:val="24"/>
                <w:szCs w:val="20"/>
              </w:rPr>
              <w:t xml:space="preserve"> Enforcement and Sundry Debt </w:t>
            </w:r>
            <w:r w:rsidRPr="001B364E">
              <w:rPr>
                <w:rFonts w:cs="Times New Roman"/>
                <w:b w:val="0"/>
                <w:bCs w:val="0"/>
                <w:sz w:val="24"/>
                <w:szCs w:val="20"/>
              </w:rPr>
              <w:t>documents</w:t>
            </w:r>
            <w:r>
              <w:rPr>
                <w:rFonts w:cs="Times New Roman"/>
                <w:b w:val="0"/>
                <w:bCs w:val="0"/>
                <w:sz w:val="24"/>
                <w:szCs w:val="20"/>
              </w:rPr>
              <w:t>.</w:t>
            </w:r>
          </w:p>
          <w:p w14:paraId="02274D72" w14:textId="38C979ED" w:rsidR="001C7E35" w:rsidRPr="00605A4C" w:rsidRDefault="00605A4C" w:rsidP="00E13BEF">
            <w:pPr>
              <w:pStyle w:val="Heading3"/>
              <w:spacing w:before="240"/>
            </w:pPr>
            <w:r>
              <w:t>Recommen</w:t>
            </w:r>
            <w:r w:rsidR="001C7E35" w:rsidRPr="00605A4C">
              <w:t xml:space="preserve">dations: </w:t>
            </w:r>
          </w:p>
          <w:p w14:paraId="4F8ED1F5" w14:textId="15247ACD" w:rsidR="001B364E" w:rsidRDefault="001B364E" w:rsidP="001B364E">
            <w:pPr>
              <w:pStyle w:val="Heading3"/>
              <w:ind w:left="0" w:firstLine="0"/>
              <w:jc w:val="left"/>
              <w:rPr>
                <w:rFonts w:cs="Times New Roman"/>
                <w:b w:val="0"/>
                <w:bCs w:val="0"/>
                <w:sz w:val="24"/>
                <w:szCs w:val="20"/>
              </w:rPr>
            </w:pPr>
            <w:r w:rsidRPr="001B364E">
              <w:rPr>
                <w:rFonts w:cs="Times New Roman"/>
                <w:b w:val="0"/>
                <w:bCs w:val="0"/>
                <w:sz w:val="24"/>
                <w:szCs w:val="20"/>
              </w:rPr>
              <w:t>Cabinet is requested to</w:t>
            </w:r>
            <w:r w:rsidR="00DD2B7B">
              <w:rPr>
                <w:rFonts w:cs="Times New Roman"/>
                <w:b w:val="0"/>
                <w:bCs w:val="0"/>
                <w:sz w:val="24"/>
                <w:szCs w:val="20"/>
              </w:rPr>
              <w:t>:</w:t>
            </w:r>
            <w:r w:rsidRPr="001B364E">
              <w:rPr>
                <w:rFonts w:cs="Times New Roman"/>
                <w:b w:val="0"/>
                <w:bCs w:val="0"/>
                <w:sz w:val="24"/>
                <w:szCs w:val="20"/>
              </w:rPr>
              <w:t xml:space="preserve"> </w:t>
            </w:r>
          </w:p>
          <w:p w14:paraId="69A2F3F1" w14:textId="77777777" w:rsidR="001B364E" w:rsidRDefault="001B364E" w:rsidP="001B364E">
            <w:pPr>
              <w:pStyle w:val="Heading3"/>
              <w:ind w:left="0" w:firstLine="0"/>
              <w:jc w:val="left"/>
              <w:rPr>
                <w:rFonts w:cs="Times New Roman"/>
                <w:b w:val="0"/>
                <w:bCs w:val="0"/>
                <w:sz w:val="24"/>
                <w:szCs w:val="20"/>
              </w:rPr>
            </w:pPr>
          </w:p>
          <w:p w14:paraId="509C5AB0" w14:textId="31E48245" w:rsidR="00137FC8" w:rsidRDefault="00137FC8" w:rsidP="00137FC8">
            <w:pPr>
              <w:pStyle w:val="ListParagraph"/>
              <w:numPr>
                <w:ilvl w:val="0"/>
                <w:numId w:val="61"/>
              </w:numPr>
              <w:rPr>
                <w:rFonts w:ascii="Calibri" w:hAnsi="Calibri"/>
                <w:sz w:val="22"/>
              </w:rPr>
            </w:pPr>
            <w:r>
              <w:t>Authorise the procurement of a service contract for Printing and Mailing Services for Bulk Document printing of Council Tax, Business Rates, Benefits, Business Improvement Districts (”BIDS”), Parking Enforcement and Sundry Debt documents with a maximum value of £0.8m over 4 years (£200,000 annually) or £1.2m over 6 years if the option to extend the contract for a further 2 years is exercised.</w:t>
            </w:r>
          </w:p>
          <w:p w14:paraId="0614B66D" w14:textId="194FE99B" w:rsidR="00541607" w:rsidRPr="002B1955" w:rsidRDefault="00541607" w:rsidP="00137FC8">
            <w:pPr>
              <w:pStyle w:val="ListParagraph"/>
              <w:jc w:val="both"/>
              <w:rPr>
                <w:color w:val="000000" w:themeColor="text1"/>
              </w:rPr>
            </w:pPr>
          </w:p>
          <w:p w14:paraId="243A4C42" w14:textId="4B5CAB9D" w:rsidR="00541607" w:rsidRDefault="00541607" w:rsidP="00137FC8">
            <w:pPr>
              <w:pStyle w:val="ListParagraph"/>
              <w:numPr>
                <w:ilvl w:val="0"/>
                <w:numId w:val="61"/>
              </w:numPr>
              <w:rPr>
                <w:color w:val="000000" w:themeColor="text1"/>
              </w:rPr>
            </w:pPr>
            <w:r w:rsidRPr="009506C9">
              <w:rPr>
                <w:color w:val="000000" w:themeColor="text1"/>
              </w:rPr>
              <w:t xml:space="preserve">Approve the </w:t>
            </w:r>
            <w:r w:rsidR="00E7737C">
              <w:rPr>
                <w:color w:val="000000" w:themeColor="text1"/>
              </w:rPr>
              <w:t xml:space="preserve">draft </w:t>
            </w:r>
            <w:r w:rsidRPr="009506C9">
              <w:rPr>
                <w:color w:val="000000" w:themeColor="text1"/>
              </w:rPr>
              <w:t>tender documents.</w:t>
            </w:r>
          </w:p>
          <w:p w14:paraId="63DB0EC9" w14:textId="77777777" w:rsidR="00541607" w:rsidRPr="00541607" w:rsidRDefault="00541607" w:rsidP="00541607">
            <w:pPr>
              <w:pStyle w:val="ListParagraph"/>
              <w:rPr>
                <w:color w:val="000000" w:themeColor="text1"/>
              </w:rPr>
            </w:pPr>
          </w:p>
          <w:p w14:paraId="3E687AA0" w14:textId="34FF42CC" w:rsidR="00541607" w:rsidRPr="00541607" w:rsidRDefault="00541607" w:rsidP="00137FC8">
            <w:pPr>
              <w:pStyle w:val="ListParagraph"/>
              <w:numPr>
                <w:ilvl w:val="0"/>
                <w:numId w:val="61"/>
              </w:numPr>
              <w:jc w:val="both"/>
              <w:rPr>
                <w:color w:val="000000" w:themeColor="text1"/>
              </w:rPr>
            </w:pPr>
            <w:r w:rsidRPr="00541607">
              <w:rPr>
                <w:color w:val="000000" w:themeColor="text1"/>
              </w:rPr>
              <w:t xml:space="preserve">Delegate authority to the </w:t>
            </w:r>
            <w:r w:rsidR="007F06F5">
              <w:rPr>
                <w:color w:val="000000" w:themeColor="text1"/>
              </w:rPr>
              <w:t xml:space="preserve">Interim </w:t>
            </w:r>
            <w:r w:rsidR="008375C7">
              <w:rPr>
                <w:color w:val="000000" w:themeColor="text1"/>
              </w:rPr>
              <w:t>Director</w:t>
            </w:r>
            <w:r w:rsidR="00EF585B">
              <w:rPr>
                <w:color w:val="000000" w:themeColor="text1"/>
              </w:rPr>
              <w:t>/</w:t>
            </w:r>
            <w:r w:rsidR="00B319E3">
              <w:t xml:space="preserve">Director </w:t>
            </w:r>
            <w:r w:rsidRPr="00541607">
              <w:t xml:space="preserve">of Finance and Assurance, </w:t>
            </w:r>
            <w:r w:rsidR="00D84901">
              <w:t>following</w:t>
            </w:r>
            <w:r w:rsidR="00D84901" w:rsidRPr="00541607">
              <w:t xml:space="preserve"> </w:t>
            </w:r>
            <w:r w:rsidRPr="00541607">
              <w:t xml:space="preserve">consultation with the Portfolio Holder for Finance and Human </w:t>
            </w:r>
            <w:r w:rsidR="00D84901" w:rsidRPr="00541607">
              <w:t>Resources</w:t>
            </w:r>
            <w:r w:rsidR="00D84901">
              <w:t>,</w:t>
            </w:r>
            <w:r w:rsidR="00D84901" w:rsidRPr="00541607">
              <w:t xml:space="preserve"> </w:t>
            </w:r>
            <w:r w:rsidR="00D84901">
              <w:t>to</w:t>
            </w:r>
            <w:r w:rsidRPr="00541607">
              <w:rPr>
                <w:color w:val="000000" w:themeColor="text1"/>
              </w:rPr>
              <w:t xml:space="preserve"> make any necessary changes to the tender documents following approval.</w:t>
            </w:r>
          </w:p>
          <w:p w14:paraId="368FB479" w14:textId="77777777" w:rsidR="00541607" w:rsidRDefault="00541607" w:rsidP="00FC521B">
            <w:pPr>
              <w:pStyle w:val="ListParagraph"/>
              <w:ind w:left="0"/>
              <w:jc w:val="both"/>
              <w:rPr>
                <w:color w:val="000000" w:themeColor="text1"/>
              </w:rPr>
            </w:pPr>
          </w:p>
          <w:p w14:paraId="461295C9" w14:textId="0962ECD5" w:rsidR="00D773B4" w:rsidRPr="00541607" w:rsidRDefault="00541607" w:rsidP="00137FC8">
            <w:pPr>
              <w:pStyle w:val="ListParagraph"/>
              <w:numPr>
                <w:ilvl w:val="0"/>
                <w:numId w:val="61"/>
              </w:numPr>
              <w:jc w:val="both"/>
            </w:pPr>
            <w:r w:rsidRPr="00541607">
              <w:rPr>
                <w:color w:val="000000" w:themeColor="text1"/>
              </w:rPr>
              <w:t>D</w:t>
            </w:r>
            <w:r w:rsidR="001B364E" w:rsidRPr="00541607">
              <w:t xml:space="preserve">elegate authority to the </w:t>
            </w:r>
            <w:r w:rsidR="007F06F5">
              <w:t xml:space="preserve">Interim </w:t>
            </w:r>
            <w:r w:rsidR="00EF585B">
              <w:t>Director/</w:t>
            </w:r>
            <w:r w:rsidR="00B319E3">
              <w:t xml:space="preserve">Director </w:t>
            </w:r>
            <w:r w:rsidR="001B364E" w:rsidRPr="00541607">
              <w:t xml:space="preserve">of Finance and Assurance, in consultation with the Portfolio Holder for Finance and Human Resources, to award the new contract to the successful bidder. </w:t>
            </w:r>
          </w:p>
          <w:p w14:paraId="3FEA58D9" w14:textId="77777777" w:rsidR="00D773B4" w:rsidRDefault="00D773B4" w:rsidP="001B364E">
            <w:pPr>
              <w:pStyle w:val="Heading3"/>
              <w:ind w:left="0" w:firstLine="0"/>
              <w:jc w:val="left"/>
              <w:rPr>
                <w:rFonts w:cs="Times New Roman"/>
                <w:b w:val="0"/>
                <w:bCs w:val="0"/>
                <w:sz w:val="24"/>
                <w:szCs w:val="20"/>
              </w:rPr>
            </w:pPr>
          </w:p>
          <w:p w14:paraId="5930F47B" w14:textId="715AF431" w:rsidR="00333FAA" w:rsidRDefault="001B364E" w:rsidP="00FC521B">
            <w:pPr>
              <w:pStyle w:val="Heading3"/>
              <w:ind w:left="0" w:firstLine="0"/>
              <w:rPr>
                <w:rFonts w:cs="Times New Roman"/>
                <w:b w:val="0"/>
                <w:bCs w:val="0"/>
                <w:sz w:val="24"/>
                <w:szCs w:val="20"/>
              </w:rPr>
            </w:pPr>
            <w:r w:rsidRPr="00D773B4">
              <w:t>Reason (for recommendations):</w:t>
            </w:r>
            <w:r w:rsidRPr="001B364E">
              <w:rPr>
                <w:rFonts w:cs="Times New Roman"/>
                <w:b w:val="0"/>
                <w:bCs w:val="0"/>
                <w:sz w:val="24"/>
                <w:szCs w:val="20"/>
              </w:rPr>
              <w:t xml:space="preserve"> </w:t>
            </w:r>
            <w:r w:rsidR="00B64D5A" w:rsidRPr="00B64D5A">
              <w:rPr>
                <w:rFonts w:cs="Times New Roman"/>
                <w:b w:val="0"/>
                <w:bCs w:val="0"/>
                <w:sz w:val="24"/>
                <w:szCs w:val="20"/>
              </w:rPr>
              <w:t xml:space="preserve">Not procuring </w:t>
            </w:r>
            <w:r w:rsidR="00C70344">
              <w:rPr>
                <w:rFonts w:cs="Times New Roman"/>
                <w:b w:val="0"/>
                <w:bCs w:val="0"/>
                <w:sz w:val="24"/>
                <w:szCs w:val="20"/>
              </w:rPr>
              <w:t xml:space="preserve">an </w:t>
            </w:r>
            <w:r w:rsidR="00B64D5A" w:rsidRPr="00B64D5A">
              <w:rPr>
                <w:rFonts w:cs="Times New Roman"/>
                <w:b w:val="0"/>
                <w:bCs w:val="0"/>
                <w:sz w:val="24"/>
                <w:szCs w:val="20"/>
              </w:rPr>
              <w:t>external</w:t>
            </w:r>
            <w:r w:rsidR="00C70344">
              <w:rPr>
                <w:rFonts w:cs="Times New Roman"/>
                <w:b w:val="0"/>
                <w:bCs w:val="0"/>
                <w:sz w:val="24"/>
                <w:szCs w:val="20"/>
              </w:rPr>
              <w:t xml:space="preserve"> </w:t>
            </w:r>
            <w:r w:rsidR="00B64D5A" w:rsidRPr="00B64D5A">
              <w:rPr>
                <w:rFonts w:cs="Times New Roman"/>
                <w:b w:val="0"/>
                <w:bCs w:val="0"/>
                <w:sz w:val="24"/>
                <w:szCs w:val="20"/>
              </w:rPr>
              <w:t>partner, would potentially leave the authority with limited ability to collect approximately £</w:t>
            </w:r>
            <w:r w:rsidR="00DC5DD8">
              <w:rPr>
                <w:rFonts w:cs="Times New Roman"/>
                <w:b w:val="0"/>
                <w:bCs w:val="0"/>
                <w:sz w:val="24"/>
                <w:szCs w:val="20"/>
              </w:rPr>
              <w:t>2</w:t>
            </w:r>
            <w:r w:rsidR="00FC521B">
              <w:rPr>
                <w:rFonts w:cs="Times New Roman"/>
                <w:b w:val="0"/>
                <w:bCs w:val="0"/>
                <w:sz w:val="24"/>
                <w:szCs w:val="20"/>
              </w:rPr>
              <w:t>6</w:t>
            </w:r>
            <w:r w:rsidR="00DC5DD8">
              <w:rPr>
                <w:rFonts w:cs="Times New Roman"/>
                <w:b w:val="0"/>
                <w:bCs w:val="0"/>
                <w:sz w:val="24"/>
                <w:szCs w:val="20"/>
              </w:rPr>
              <w:t>0</w:t>
            </w:r>
            <w:r w:rsidR="00B64D5A" w:rsidRPr="00B64D5A">
              <w:rPr>
                <w:rFonts w:cs="Times New Roman"/>
                <w:b w:val="0"/>
                <w:bCs w:val="0"/>
                <w:sz w:val="24"/>
                <w:szCs w:val="20"/>
              </w:rPr>
              <w:t>m per annum in relation to unpaid Council Tax, Business Rates, Parking Control Notices (PCN’s) and other unpaid Council charges, which would impact adversely on the Council’s budget.</w:t>
            </w:r>
            <w:r w:rsidR="00DD2B7B">
              <w:rPr>
                <w:rFonts w:cs="Times New Roman"/>
                <w:b w:val="0"/>
                <w:bCs w:val="0"/>
                <w:sz w:val="24"/>
                <w:szCs w:val="20"/>
              </w:rPr>
              <w:t xml:space="preserve">  It would also </w:t>
            </w:r>
            <w:r w:rsidR="007D2782">
              <w:rPr>
                <w:rFonts w:cs="Times New Roman"/>
                <w:b w:val="0"/>
                <w:bCs w:val="0"/>
                <w:sz w:val="24"/>
                <w:szCs w:val="20"/>
              </w:rPr>
              <w:t>mean that London Borough of Harrow would be unable to fulfil its statutory duty to issue bills</w:t>
            </w:r>
            <w:r w:rsidR="00DD2B7B">
              <w:rPr>
                <w:rFonts w:cs="Times New Roman"/>
                <w:b w:val="0"/>
                <w:bCs w:val="0"/>
                <w:sz w:val="24"/>
                <w:szCs w:val="20"/>
              </w:rPr>
              <w:t xml:space="preserve">. </w:t>
            </w:r>
            <w:r w:rsidR="00F57942">
              <w:rPr>
                <w:rFonts w:cs="Times New Roman"/>
                <w:b w:val="0"/>
                <w:bCs w:val="0"/>
                <w:sz w:val="24"/>
                <w:szCs w:val="20"/>
              </w:rPr>
              <w:t>Cabinet authorisation of the procurement is required to compl</w:t>
            </w:r>
            <w:r w:rsidR="00FD727C">
              <w:rPr>
                <w:rFonts w:cs="Times New Roman"/>
                <w:b w:val="0"/>
                <w:bCs w:val="0"/>
                <w:sz w:val="24"/>
                <w:szCs w:val="20"/>
              </w:rPr>
              <w:t>y with the Council’s Contract Procedure Rules.</w:t>
            </w:r>
            <w:r w:rsidR="00DD2B7B">
              <w:rPr>
                <w:rFonts w:cs="Times New Roman"/>
                <w:b w:val="0"/>
                <w:bCs w:val="0"/>
                <w:sz w:val="24"/>
                <w:szCs w:val="20"/>
              </w:rPr>
              <w:t xml:space="preserve">   </w:t>
            </w:r>
          </w:p>
          <w:p w14:paraId="313BC81E" w14:textId="27288988" w:rsidR="00D65893" w:rsidRPr="00D65893" w:rsidRDefault="00D65893" w:rsidP="00D65893"/>
        </w:tc>
      </w:tr>
    </w:tbl>
    <w:p w14:paraId="0204F38A" w14:textId="77777777" w:rsidR="00333FAA" w:rsidRDefault="00333FAA" w:rsidP="00F06E4E">
      <w:pPr>
        <w:pStyle w:val="Heading2"/>
        <w:spacing w:before="480"/>
      </w:pPr>
      <w:r>
        <w:t>Section 2 – Report</w:t>
      </w:r>
    </w:p>
    <w:p w14:paraId="76168D48" w14:textId="4DAC7743" w:rsidR="001C7E35" w:rsidRDefault="001C7E35" w:rsidP="00F06E4E">
      <w:pPr>
        <w:pStyle w:val="Heading3"/>
        <w:spacing w:before="240"/>
      </w:pPr>
      <w:r>
        <w:t>Introductory paragraph</w:t>
      </w:r>
    </w:p>
    <w:p w14:paraId="420FA58D" w14:textId="6D4EDBE0" w:rsidR="008B5A87" w:rsidRDefault="008B5A87" w:rsidP="003A56CC"/>
    <w:p w14:paraId="05560F6C" w14:textId="15FFD152" w:rsidR="008B5A87" w:rsidRDefault="00034044" w:rsidP="00034044">
      <w:pPr>
        <w:ind w:left="720" w:hanging="720"/>
        <w:jc w:val="both"/>
      </w:pPr>
      <w:r>
        <w:t>2.1</w:t>
      </w:r>
      <w:r>
        <w:tab/>
      </w:r>
      <w:r w:rsidR="008B5A87">
        <w:t>The current service is split across t</w:t>
      </w:r>
      <w:r w:rsidR="00573CB4">
        <w:t>w</w:t>
      </w:r>
      <w:r w:rsidR="008B5A87">
        <w:t xml:space="preserve">o </w:t>
      </w:r>
      <w:r w:rsidR="00573CB4">
        <w:t>S</w:t>
      </w:r>
      <w:r w:rsidR="008B5A87">
        <w:t xml:space="preserve">ervice contracts </w:t>
      </w:r>
      <w:r w:rsidR="00925EDA">
        <w:t xml:space="preserve">facilitated </w:t>
      </w:r>
      <w:r w:rsidR="00F30B4E">
        <w:t xml:space="preserve">by </w:t>
      </w:r>
      <w:r w:rsidR="00573CB4">
        <w:t>a</w:t>
      </w:r>
      <w:r w:rsidR="00925EDA">
        <w:t xml:space="preserve"> single </w:t>
      </w:r>
      <w:r w:rsidR="007D2782">
        <w:t xml:space="preserve">service area.  </w:t>
      </w:r>
      <w:r w:rsidR="00925EDA">
        <w:t>A new joint service will allow for synergies between the service</w:t>
      </w:r>
      <w:r w:rsidR="007D2782">
        <w:t xml:space="preserve"> areas concerned, thus </w:t>
      </w:r>
      <w:r w:rsidR="00925EDA">
        <w:t>allowing the potential for internal and external efficiencies.</w:t>
      </w:r>
    </w:p>
    <w:p w14:paraId="3273B1BE" w14:textId="1B7699CC" w:rsidR="008B5A87" w:rsidRDefault="008B5A87" w:rsidP="00FC521B">
      <w:pPr>
        <w:jc w:val="both"/>
      </w:pPr>
    </w:p>
    <w:p w14:paraId="2FF6DD6F" w14:textId="534CD5E1" w:rsidR="008B5A87" w:rsidRDefault="00034044" w:rsidP="00034044">
      <w:pPr>
        <w:ind w:left="720" w:hanging="720"/>
        <w:jc w:val="both"/>
      </w:pPr>
      <w:r>
        <w:t>2.2</w:t>
      </w:r>
      <w:r>
        <w:tab/>
      </w:r>
      <w:r w:rsidR="008B5A87">
        <w:t xml:space="preserve">This report proposes </w:t>
      </w:r>
      <w:r w:rsidR="008B5A87" w:rsidRPr="008B5A87">
        <w:t>issu</w:t>
      </w:r>
      <w:r w:rsidR="008B5A87">
        <w:t>ing an</w:t>
      </w:r>
      <w:r w:rsidR="008B5A87" w:rsidRPr="008B5A87">
        <w:t xml:space="preserve"> Invitation to Tender (ITT) to all interested organisations </w:t>
      </w:r>
      <w:r w:rsidR="008B5A87">
        <w:t xml:space="preserve">using </w:t>
      </w:r>
      <w:r w:rsidR="005309C9">
        <w:t>the</w:t>
      </w:r>
      <w:r w:rsidR="007D2782">
        <w:t xml:space="preserve"> Open </w:t>
      </w:r>
      <w:r w:rsidR="008B5A87">
        <w:t>procedure (</w:t>
      </w:r>
      <w:r w:rsidR="00925EDA">
        <w:t>R</w:t>
      </w:r>
      <w:r w:rsidR="008B5A87">
        <w:t>egulation 2</w:t>
      </w:r>
      <w:r w:rsidR="007D2782">
        <w:t>7</w:t>
      </w:r>
      <w:r w:rsidR="00325F01">
        <w:t xml:space="preserve"> of </w:t>
      </w:r>
      <w:r w:rsidR="005454B5">
        <w:t xml:space="preserve">The Public </w:t>
      </w:r>
      <w:r w:rsidR="005454B5">
        <w:lastRenderedPageBreak/>
        <w:t>Contracts Regulations 2015</w:t>
      </w:r>
      <w:r w:rsidR="008B5A87">
        <w:t xml:space="preserve">) as the best approach for tendering a </w:t>
      </w:r>
      <w:r w:rsidR="00F30B4E">
        <w:t xml:space="preserve">new </w:t>
      </w:r>
      <w:r w:rsidR="008B5A87" w:rsidRPr="008B5A87">
        <w:t>Printing and Mailing Services</w:t>
      </w:r>
      <w:r w:rsidR="00E81F6D">
        <w:t xml:space="preserve"> contract</w:t>
      </w:r>
      <w:r w:rsidR="008B5A87" w:rsidRPr="008B5A87">
        <w:t xml:space="preserve"> for Bulk Document printing</w:t>
      </w:r>
      <w:r w:rsidR="00E81F6D">
        <w:t>.</w:t>
      </w:r>
      <w:r w:rsidR="008B5A87" w:rsidRPr="008B5A87">
        <w:t xml:space="preserve"> </w:t>
      </w:r>
    </w:p>
    <w:p w14:paraId="5FA9AEA9" w14:textId="77777777" w:rsidR="00FA05B1" w:rsidRPr="003A56CC" w:rsidRDefault="00FA05B1" w:rsidP="00FC521B">
      <w:pPr>
        <w:jc w:val="both"/>
      </w:pPr>
    </w:p>
    <w:p w14:paraId="0A078380" w14:textId="0CFE9102" w:rsidR="00AD1E77" w:rsidRDefault="001C7E35" w:rsidP="00A1211C">
      <w:pPr>
        <w:pStyle w:val="Heading3"/>
        <w:spacing w:before="240"/>
        <w:ind w:left="0" w:firstLine="0"/>
        <w:jc w:val="left"/>
      </w:pPr>
      <w:r>
        <w:t xml:space="preserve">Options considered  </w:t>
      </w:r>
    </w:p>
    <w:p w14:paraId="1D0DC45C" w14:textId="77777777" w:rsidR="000040E2" w:rsidRPr="000040E2" w:rsidRDefault="000040E2" w:rsidP="000040E2"/>
    <w:p w14:paraId="6750284C" w14:textId="47F2EE73" w:rsidR="000040E2" w:rsidRDefault="000040E2" w:rsidP="000040E2">
      <w:pPr>
        <w:pStyle w:val="Heading2"/>
        <w:jc w:val="both"/>
        <w:rPr>
          <w:rFonts w:ascii="Arial" w:hAnsi="Arial" w:cs="Times New Roman"/>
          <w:sz w:val="24"/>
          <w:szCs w:val="20"/>
        </w:rPr>
      </w:pPr>
      <w:r>
        <w:rPr>
          <w:rFonts w:ascii="Arial" w:hAnsi="Arial" w:cs="Times New Roman"/>
          <w:sz w:val="24"/>
          <w:szCs w:val="20"/>
        </w:rPr>
        <w:t xml:space="preserve">3.  </w:t>
      </w:r>
      <w:r w:rsidR="00C70344">
        <w:rPr>
          <w:rFonts w:ascii="Arial" w:hAnsi="Arial" w:cs="Times New Roman"/>
          <w:sz w:val="24"/>
          <w:szCs w:val="20"/>
        </w:rPr>
        <w:t xml:space="preserve">Option 1: </w:t>
      </w:r>
      <w:r w:rsidR="00925EDA" w:rsidRPr="00CA6DCA">
        <w:rPr>
          <w:rFonts w:ascii="Arial" w:hAnsi="Arial" w:cs="Times New Roman"/>
          <w:sz w:val="24"/>
          <w:szCs w:val="20"/>
        </w:rPr>
        <w:t xml:space="preserve">To not replace the existing </w:t>
      </w:r>
      <w:r w:rsidR="00CA6DCA" w:rsidRPr="00CA6DCA">
        <w:rPr>
          <w:rFonts w:ascii="Arial" w:hAnsi="Arial" w:cs="Times New Roman"/>
          <w:sz w:val="24"/>
          <w:szCs w:val="20"/>
        </w:rPr>
        <w:t xml:space="preserve">contracts </w:t>
      </w:r>
      <w:r w:rsidR="00925EDA" w:rsidRPr="00CA6DCA">
        <w:rPr>
          <w:rFonts w:ascii="Arial" w:hAnsi="Arial" w:cs="Times New Roman"/>
          <w:sz w:val="24"/>
          <w:szCs w:val="20"/>
        </w:rPr>
        <w:t>and continue with the</w:t>
      </w:r>
    </w:p>
    <w:p w14:paraId="31BEE3F0" w14:textId="4DB29A01" w:rsidR="000040E2" w:rsidRDefault="000040E2" w:rsidP="000040E2">
      <w:pPr>
        <w:pStyle w:val="Heading2"/>
        <w:ind w:left="720" w:hanging="720"/>
        <w:jc w:val="both"/>
        <w:rPr>
          <w:rFonts w:ascii="Arial" w:hAnsi="Arial" w:cs="Times New Roman"/>
          <w:sz w:val="24"/>
          <w:szCs w:val="20"/>
        </w:rPr>
      </w:pPr>
      <w:r>
        <w:rPr>
          <w:rFonts w:ascii="Arial" w:hAnsi="Arial" w:cs="Times New Roman"/>
          <w:sz w:val="24"/>
          <w:szCs w:val="20"/>
        </w:rPr>
        <w:t xml:space="preserve">     </w:t>
      </w:r>
      <w:r w:rsidR="00925EDA" w:rsidRPr="00CA6DCA">
        <w:rPr>
          <w:rFonts w:ascii="Arial" w:hAnsi="Arial" w:cs="Times New Roman"/>
          <w:sz w:val="24"/>
          <w:szCs w:val="20"/>
        </w:rPr>
        <w:t xml:space="preserve">current supplier of the </w:t>
      </w:r>
      <w:r w:rsidR="0002632A" w:rsidRPr="0002632A">
        <w:rPr>
          <w:rFonts w:ascii="Arial" w:hAnsi="Arial" w:cs="Times New Roman"/>
          <w:sz w:val="24"/>
          <w:szCs w:val="20"/>
        </w:rPr>
        <w:t xml:space="preserve">Printing and Mailing Services </w:t>
      </w:r>
      <w:r w:rsidR="00CA6DCA" w:rsidRPr="00CA6DCA">
        <w:rPr>
          <w:rFonts w:ascii="Arial" w:hAnsi="Arial" w:cs="Times New Roman"/>
          <w:sz w:val="24"/>
          <w:szCs w:val="20"/>
        </w:rPr>
        <w:t>detailed in this</w:t>
      </w:r>
    </w:p>
    <w:p w14:paraId="74687E3C" w14:textId="1459287C" w:rsidR="000040E2" w:rsidRDefault="000040E2" w:rsidP="000040E2">
      <w:pPr>
        <w:pStyle w:val="Heading2"/>
        <w:ind w:left="720" w:hanging="720"/>
        <w:jc w:val="both"/>
        <w:rPr>
          <w:rFonts w:ascii="Arial" w:hAnsi="Arial" w:cs="Times New Roman"/>
          <w:sz w:val="24"/>
          <w:szCs w:val="20"/>
        </w:rPr>
      </w:pPr>
      <w:r>
        <w:rPr>
          <w:rFonts w:ascii="Arial" w:hAnsi="Arial" w:cs="Times New Roman"/>
          <w:sz w:val="24"/>
          <w:szCs w:val="20"/>
        </w:rPr>
        <w:t xml:space="preserve">    </w:t>
      </w:r>
      <w:r w:rsidR="00CA6DCA" w:rsidRPr="00CA6DCA">
        <w:rPr>
          <w:rFonts w:ascii="Arial" w:hAnsi="Arial" w:cs="Times New Roman"/>
          <w:sz w:val="24"/>
          <w:szCs w:val="20"/>
        </w:rPr>
        <w:t xml:space="preserve"> report. </w:t>
      </w:r>
    </w:p>
    <w:p w14:paraId="653F9D28" w14:textId="77777777" w:rsidR="000040E2" w:rsidRDefault="000040E2" w:rsidP="000040E2">
      <w:pPr>
        <w:pStyle w:val="Heading2"/>
        <w:ind w:left="720" w:hanging="720"/>
        <w:jc w:val="both"/>
        <w:rPr>
          <w:rFonts w:ascii="Arial" w:hAnsi="Arial" w:cs="Times New Roman"/>
          <w:b w:val="0"/>
          <w:bCs w:val="0"/>
          <w:sz w:val="24"/>
          <w:szCs w:val="20"/>
        </w:rPr>
      </w:pPr>
      <w:r>
        <w:rPr>
          <w:rFonts w:ascii="Arial" w:hAnsi="Arial" w:cs="Times New Roman"/>
          <w:b w:val="0"/>
          <w:bCs w:val="0"/>
          <w:sz w:val="24"/>
          <w:szCs w:val="20"/>
        </w:rPr>
        <w:t xml:space="preserve">    </w:t>
      </w:r>
      <w:r w:rsidR="00925EDA" w:rsidRPr="00925EDA">
        <w:rPr>
          <w:rFonts w:ascii="Arial" w:hAnsi="Arial" w:cs="Times New Roman"/>
          <w:b w:val="0"/>
          <w:bCs w:val="0"/>
          <w:sz w:val="24"/>
          <w:szCs w:val="20"/>
        </w:rPr>
        <w:t xml:space="preserve">This means </w:t>
      </w:r>
      <w:r w:rsidR="00CA6DCA">
        <w:rPr>
          <w:rFonts w:ascii="Arial" w:hAnsi="Arial" w:cs="Times New Roman"/>
          <w:b w:val="0"/>
          <w:bCs w:val="0"/>
          <w:sz w:val="24"/>
          <w:szCs w:val="20"/>
        </w:rPr>
        <w:t>the Council would purchase these services on a spot</w:t>
      </w:r>
      <w:r w:rsidR="000810F5">
        <w:rPr>
          <w:rFonts w:ascii="Arial" w:hAnsi="Arial" w:cs="Times New Roman"/>
          <w:b w:val="0"/>
          <w:bCs w:val="0"/>
          <w:sz w:val="24"/>
          <w:szCs w:val="20"/>
        </w:rPr>
        <w:t>/ad hoc</w:t>
      </w:r>
    </w:p>
    <w:p w14:paraId="0C26205A" w14:textId="1D70013F" w:rsidR="000040E2" w:rsidRDefault="000040E2" w:rsidP="000040E2">
      <w:pPr>
        <w:pStyle w:val="Heading2"/>
        <w:ind w:left="720" w:hanging="720"/>
        <w:jc w:val="both"/>
        <w:rPr>
          <w:rFonts w:ascii="Arial" w:hAnsi="Arial" w:cs="Times New Roman"/>
          <w:b w:val="0"/>
          <w:bCs w:val="0"/>
          <w:sz w:val="24"/>
          <w:szCs w:val="20"/>
        </w:rPr>
      </w:pPr>
      <w:r>
        <w:rPr>
          <w:rFonts w:ascii="Arial" w:hAnsi="Arial" w:cs="Times New Roman"/>
          <w:b w:val="0"/>
          <w:bCs w:val="0"/>
          <w:sz w:val="24"/>
          <w:szCs w:val="20"/>
        </w:rPr>
        <w:t xml:space="preserve">  </w:t>
      </w:r>
      <w:r w:rsidR="000810F5">
        <w:rPr>
          <w:rFonts w:ascii="Arial" w:hAnsi="Arial" w:cs="Times New Roman"/>
          <w:b w:val="0"/>
          <w:bCs w:val="0"/>
          <w:sz w:val="24"/>
          <w:szCs w:val="20"/>
        </w:rPr>
        <w:t xml:space="preserve"> </w:t>
      </w:r>
      <w:r>
        <w:rPr>
          <w:rFonts w:ascii="Arial" w:hAnsi="Arial" w:cs="Times New Roman"/>
          <w:b w:val="0"/>
          <w:bCs w:val="0"/>
          <w:sz w:val="24"/>
          <w:szCs w:val="20"/>
        </w:rPr>
        <w:t xml:space="preserve"> </w:t>
      </w:r>
      <w:r w:rsidR="00CA6DCA">
        <w:rPr>
          <w:rFonts w:ascii="Arial" w:hAnsi="Arial" w:cs="Times New Roman"/>
          <w:b w:val="0"/>
          <w:bCs w:val="0"/>
          <w:sz w:val="24"/>
          <w:szCs w:val="20"/>
        </w:rPr>
        <w:t xml:space="preserve"> basis,</w:t>
      </w:r>
      <w:r>
        <w:rPr>
          <w:rFonts w:ascii="Arial" w:hAnsi="Arial" w:cs="Times New Roman"/>
          <w:b w:val="0"/>
          <w:bCs w:val="0"/>
          <w:sz w:val="24"/>
          <w:szCs w:val="20"/>
        </w:rPr>
        <w:t xml:space="preserve"> </w:t>
      </w:r>
      <w:r w:rsidR="00CA6DCA">
        <w:rPr>
          <w:rFonts w:ascii="Arial" w:hAnsi="Arial" w:cs="Times New Roman"/>
          <w:b w:val="0"/>
          <w:bCs w:val="0"/>
          <w:sz w:val="24"/>
          <w:szCs w:val="20"/>
        </w:rPr>
        <w:t xml:space="preserve">leaving the Council open to potential </w:t>
      </w:r>
      <w:r w:rsidR="007D2782">
        <w:rPr>
          <w:rFonts w:ascii="Arial" w:hAnsi="Arial" w:cs="Times New Roman"/>
          <w:b w:val="0"/>
          <w:bCs w:val="0"/>
          <w:sz w:val="24"/>
          <w:szCs w:val="20"/>
        </w:rPr>
        <w:t xml:space="preserve">legal </w:t>
      </w:r>
      <w:r w:rsidR="00CA6DCA">
        <w:rPr>
          <w:rFonts w:ascii="Arial" w:hAnsi="Arial" w:cs="Times New Roman"/>
          <w:b w:val="0"/>
          <w:bCs w:val="0"/>
          <w:sz w:val="24"/>
          <w:szCs w:val="20"/>
        </w:rPr>
        <w:t>challenge by not meeting</w:t>
      </w:r>
    </w:p>
    <w:p w14:paraId="10594343" w14:textId="58254B77" w:rsidR="000040E2" w:rsidRDefault="000040E2" w:rsidP="000040E2">
      <w:pPr>
        <w:pStyle w:val="Heading2"/>
        <w:ind w:left="720" w:hanging="720"/>
        <w:jc w:val="both"/>
        <w:rPr>
          <w:rFonts w:ascii="Arial" w:hAnsi="Arial" w:cs="Times New Roman"/>
          <w:b w:val="0"/>
          <w:bCs w:val="0"/>
          <w:sz w:val="24"/>
          <w:szCs w:val="20"/>
        </w:rPr>
      </w:pPr>
      <w:r>
        <w:rPr>
          <w:rFonts w:ascii="Arial" w:hAnsi="Arial" w:cs="Times New Roman"/>
          <w:b w:val="0"/>
          <w:bCs w:val="0"/>
          <w:sz w:val="24"/>
          <w:szCs w:val="20"/>
        </w:rPr>
        <w:t xml:space="preserve">    </w:t>
      </w:r>
      <w:r w:rsidR="00CA6DCA">
        <w:rPr>
          <w:rFonts w:ascii="Arial" w:hAnsi="Arial" w:cs="Times New Roman"/>
          <w:b w:val="0"/>
          <w:bCs w:val="0"/>
          <w:sz w:val="24"/>
          <w:szCs w:val="20"/>
        </w:rPr>
        <w:t xml:space="preserve"> its </w:t>
      </w:r>
      <w:r w:rsidR="007D2782">
        <w:rPr>
          <w:rFonts w:ascii="Arial" w:hAnsi="Arial" w:cs="Times New Roman"/>
          <w:b w:val="0"/>
          <w:bCs w:val="0"/>
          <w:sz w:val="24"/>
          <w:szCs w:val="20"/>
        </w:rPr>
        <w:t xml:space="preserve">statutory </w:t>
      </w:r>
      <w:r w:rsidR="00CA6DCA">
        <w:rPr>
          <w:rFonts w:ascii="Arial" w:hAnsi="Arial" w:cs="Times New Roman"/>
          <w:b w:val="0"/>
          <w:bCs w:val="0"/>
          <w:sz w:val="24"/>
          <w:szCs w:val="20"/>
        </w:rPr>
        <w:t>obligations</w:t>
      </w:r>
      <w:r w:rsidR="00A370CA">
        <w:rPr>
          <w:rFonts w:ascii="Arial" w:hAnsi="Arial" w:cs="Times New Roman"/>
          <w:b w:val="0"/>
          <w:bCs w:val="0"/>
          <w:sz w:val="24"/>
          <w:szCs w:val="20"/>
        </w:rPr>
        <w:t xml:space="preserve"> pursuant </w:t>
      </w:r>
      <w:r w:rsidR="000B22DA">
        <w:rPr>
          <w:rFonts w:ascii="Arial" w:hAnsi="Arial" w:cs="Times New Roman"/>
          <w:b w:val="0"/>
          <w:bCs w:val="0"/>
          <w:sz w:val="24"/>
          <w:szCs w:val="20"/>
        </w:rPr>
        <w:t>to The Public Contracts Regulations 2015</w:t>
      </w:r>
    </w:p>
    <w:p w14:paraId="331A4CEB" w14:textId="7E946191" w:rsidR="00925EDA" w:rsidRDefault="000040E2" w:rsidP="000040E2">
      <w:pPr>
        <w:pStyle w:val="Heading2"/>
        <w:ind w:left="720" w:hanging="720"/>
        <w:jc w:val="both"/>
        <w:rPr>
          <w:rFonts w:ascii="Arial" w:hAnsi="Arial" w:cs="Times New Roman"/>
          <w:b w:val="0"/>
          <w:bCs w:val="0"/>
          <w:sz w:val="24"/>
          <w:szCs w:val="20"/>
        </w:rPr>
      </w:pPr>
      <w:r>
        <w:rPr>
          <w:rFonts w:ascii="Arial" w:hAnsi="Arial" w:cs="Times New Roman"/>
          <w:b w:val="0"/>
          <w:bCs w:val="0"/>
          <w:sz w:val="24"/>
          <w:szCs w:val="20"/>
        </w:rPr>
        <w:t xml:space="preserve">    </w:t>
      </w:r>
      <w:r w:rsidR="00CA6DCA" w:rsidRPr="00CA6DCA">
        <w:rPr>
          <w:rFonts w:ascii="Arial" w:hAnsi="Arial" w:cs="Times New Roman"/>
          <w:b w:val="0"/>
          <w:bCs w:val="0"/>
          <w:sz w:val="24"/>
          <w:szCs w:val="20"/>
        </w:rPr>
        <w:t xml:space="preserve"> regard</w:t>
      </w:r>
      <w:r w:rsidR="00CA6DCA">
        <w:rPr>
          <w:rFonts w:ascii="Arial" w:hAnsi="Arial" w:cs="Times New Roman"/>
          <w:b w:val="0"/>
          <w:bCs w:val="0"/>
          <w:sz w:val="24"/>
          <w:szCs w:val="20"/>
        </w:rPr>
        <w:t>ing</w:t>
      </w:r>
      <w:r w:rsidR="00CA6DCA" w:rsidRPr="00CA6DCA">
        <w:rPr>
          <w:rFonts w:ascii="Arial" w:hAnsi="Arial" w:cs="Times New Roman"/>
          <w:b w:val="0"/>
          <w:bCs w:val="0"/>
          <w:sz w:val="24"/>
          <w:szCs w:val="20"/>
        </w:rPr>
        <w:t xml:space="preserve"> the selection of suppliers and the award of contracts</w:t>
      </w:r>
      <w:r w:rsidR="00CA6DCA">
        <w:rPr>
          <w:rFonts w:ascii="Arial" w:hAnsi="Arial" w:cs="Times New Roman"/>
          <w:b w:val="0"/>
          <w:bCs w:val="0"/>
          <w:sz w:val="24"/>
          <w:szCs w:val="20"/>
        </w:rPr>
        <w:t>.</w:t>
      </w:r>
    </w:p>
    <w:p w14:paraId="5B10F63C" w14:textId="34C35183" w:rsidR="00CA6DCA" w:rsidRDefault="00CA6DCA" w:rsidP="00FC521B">
      <w:pPr>
        <w:jc w:val="both"/>
      </w:pPr>
    </w:p>
    <w:p w14:paraId="441ACFC7" w14:textId="1AF1C3C5" w:rsidR="00CA6DCA" w:rsidRPr="00034044" w:rsidRDefault="00C70344" w:rsidP="000040E2">
      <w:pPr>
        <w:pStyle w:val="ListParagraph"/>
        <w:numPr>
          <w:ilvl w:val="0"/>
          <w:numId w:val="58"/>
        </w:numPr>
        <w:ind w:left="360"/>
        <w:jc w:val="both"/>
        <w:rPr>
          <w:b/>
          <w:bCs/>
        </w:rPr>
      </w:pPr>
      <w:r w:rsidRPr="00034044">
        <w:rPr>
          <w:b/>
          <w:bCs/>
        </w:rPr>
        <w:t xml:space="preserve">Option 2: </w:t>
      </w:r>
      <w:r w:rsidR="00CA6DCA" w:rsidRPr="00034044">
        <w:rPr>
          <w:b/>
          <w:bCs/>
        </w:rPr>
        <w:t xml:space="preserve">Use of a “Print Services” Framework to facilitate a further competition </w:t>
      </w:r>
      <w:r w:rsidR="0002632A" w:rsidRPr="00034044">
        <w:rPr>
          <w:b/>
          <w:bCs/>
        </w:rPr>
        <w:t>to procure a Printing and Mailing Service.</w:t>
      </w:r>
    </w:p>
    <w:p w14:paraId="4BBFBAB6" w14:textId="7F807FB1" w:rsidR="0002632A" w:rsidRDefault="0002632A" w:rsidP="000040E2">
      <w:pPr>
        <w:jc w:val="both"/>
        <w:rPr>
          <w:b/>
          <w:bCs/>
        </w:rPr>
      </w:pPr>
    </w:p>
    <w:p w14:paraId="7FAF9AD0" w14:textId="32E46CCA" w:rsidR="0002632A" w:rsidRDefault="0002632A" w:rsidP="000040E2">
      <w:pPr>
        <w:ind w:left="360"/>
        <w:jc w:val="both"/>
      </w:pPr>
      <w:r w:rsidRPr="0002632A">
        <w:t xml:space="preserve">This means the Council would </w:t>
      </w:r>
      <w:r>
        <w:t>facilitate a further competition with pre-appointed providers</w:t>
      </w:r>
      <w:r w:rsidR="006B7A63">
        <w:t>,</w:t>
      </w:r>
      <w:r>
        <w:t xml:space="preserve"> awarded onto a Framework. No framework has been identified which can cover all the required area</w:t>
      </w:r>
      <w:r w:rsidR="00573E7C">
        <w:t>s</w:t>
      </w:r>
      <w:r>
        <w:t xml:space="preserve"> of the new service. Established Frameworks </w:t>
      </w:r>
      <w:r w:rsidR="00573E7C">
        <w:t xml:space="preserve">such as </w:t>
      </w:r>
      <w:r w:rsidR="00BD2B09">
        <w:t>Crown Commercial Service (</w:t>
      </w:r>
      <w:r>
        <w:t>CCS</w:t>
      </w:r>
      <w:r w:rsidR="00BD2B09">
        <w:t>)</w:t>
      </w:r>
      <w:r>
        <w:t xml:space="preserve"> </w:t>
      </w:r>
      <w:r w:rsidR="0014454A">
        <w:t>(</w:t>
      </w:r>
      <w:r w:rsidR="0014454A" w:rsidRPr="0014454A">
        <w:t>RM6170</w:t>
      </w:r>
      <w:r w:rsidR="0014454A">
        <w:t xml:space="preserve">) </w:t>
      </w:r>
      <w:r>
        <w:t xml:space="preserve">and </w:t>
      </w:r>
      <w:r w:rsidR="00C3310E">
        <w:t>East Shires Purchasing Organisation (</w:t>
      </w:r>
      <w:r>
        <w:t>ESPO</w:t>
      </w:r>
      <w:r w:rsidR="00C3310E">
        <w:t>)</w:t>
      </w:r>
      <w:r>
        <w:t xml:space="preserve"> </w:t>
      </w:r>
      <w:r w:rsidR="00D65893">
        <w:t>(</w:t>
      </w:r>
      <w:r w:rsidR="00D65893" w:rsidRPr="00D65893">
        <w:t>RM6174_21</w:t>
      </w:r>
      <w:r w:rsidR="00D65893">
        <w:t xml:space="preserve">) </w:t>
      </w:r>
      <w:r>
        <w:t xml:space="preserve">would only cover parts of the </w:t>
      </w:r>
      <w:r w:rsidR="00573CB4">
        <w:t xml:space="preserve">new </w:t>
      </w:r>
      <w:r>
        <w:t xml:space="preserve">service. </w:t>
      </w:r>
    </w:p>
    <w:p w14:paraId="1C4A35E6" w14:textId="66026C8E" w:rsidR="00573E7C" w:rsidRDefault="00573E7C" w:rsidP="00FC521B">
      <w:pPr>
        <w:jc w:val="both"/>
      </w:pPr>
    </w:p>
    <w:p w14:paraId="060B5FAD" w14:textId="15741498" w:rsidR="00573E7C" w:rsidRPr="00034044" w:rsidRDefault="00C70344" w:rsidP="000040E2">
      <w:pPr>
        <w:pStyle w:val="ListParagraph"/>
        <w:numPr>
          <w:ilvl w:val="0"/>
          <w:numId w:val="58"/>
        </w:numPr>
        <w:ind w:left="360"/>
        <w:jc w:val="both"/>
        <w:rPr>
          <w:b/>
          <w:bCs/>
        </w:rPr>
      </w:pPr>
      <w:r w:rsidRPr="00034044">
        <w:rPr>
          <w:b/>
          <w:bCs/>
        </w:rPr>
        <w:t>Option</w:t>
      </w:r>
      <w:r w:rsidR="006575A5" w:rsidRPr="00034044">
        <w:rPr>
          <w:b/>
          <w:bCs/>
        </w:rPr>
        <w:t xml:space="preserve"> </w:t>
      </w:r>
      <w:r w:rsidRPr="00034044">
        <w:rPr>
          <w:b/>
          <w:bCs/>
        </w:rPr>
        <w:t xml:space="preserve">3: </w:t>
      </w:r>
      <w:r w:rsidR="0014454A" w:rsidRPr="00034044">
        <w:rPr>
          <w:b/>
          <w:bCs/>
        </w:rPr>
        <w:t xml:space="preserve">To procure replacement Printing and Mailing Services following the </w:t>
      </w:r>
      <w:r w:rsidR="00B53DE3" w:rsidRPr="00034044">
        <w:rPr>
          <w:b/>
          <w:bCs/>
        </w:rPr>
        <w:t>“</w:t>
      </w:r>
      <w:r w:rsidR="0014454A" w:rsidRPr="00034044">
        <w:rPr>
          <w:b/>
          <w:bCs/>
        </w:rPr>
        <w:t>Open Procedure</w:t>
      </w:r>
      <w:r w:rsidR="00B53DE3" w:rsidRPr="00034044">
        <w:rPr>
          <w:b/>
          <w:bCs/>
        </w:rPr>
        <w:t>”</w:t>
      </w:r>
      <w:r w:rsidR="0014454A" w:rsidRPr="00034044">
        <w:rPr>
          <w:b/>
          <w:bCs/>
        </w:rPr>
        <w:t xml:space="preserve"> to facilitate a full tender exercise.</w:t>
      </w:r>
    </w:p>
    <w:p w14:paraId="7F2EDD34" w14:textId="77777777" w:rsidR="00B53DE3" w:rsidRDefault="00B53DE3" w:rsidP="000040E2">
      <w:pPr>
        <w:jc w:val="both"/>
      </w:pPr>
    </w:p>
    <w:p w14:paraId="15F277BB" w14:textId="5E9508DB" w:rsidR="009C6D34" w:rsidRDefault="00503089" w:rsidP="002E6CC4">
      <w:pPr>
        <w:ind w:left="360"/>
        <w:jc w:val="both"/>
      </w:pPr>
      <w:r>
        <w:t>T</w:t>
      </w:r>
      <w:r w:rsidR="009C6D34">
        <w:t>he council would issue an ITT and S</w:t>
      </w:r>
      <w:r w:rsidR="0027426E">
        <w:t xml:space="preserve">election </w:t>
      </w:r>
      <w:r w:rsidR="009C6D34">
        <w:t>Q</w:t>
      </w:r>
      <w:r w:rsidR="0027426E">
        <w:t>uestionnaire (SQ)</w:t>
      </w:r>
      <w:r w:rsidR="009C6D34">
        <w:t xml:space="preserve"> on the London Tenders Portal </w:t>
      </w:r>
      <w:r w:rsidR="00EA1652">
        <w:t xml:space="preserve">and Contracts </w:t>
      </w:r>
      <w:r w:rsidR="00C90C99">
        <w:t>Finder</w:t>
      </w:r>
      <w:r w:rsidR="002E6CC4">
        <w:t>.</w:t>
      </w:r>
    </w:p>
    <w:p w14:paraId="11E7F5D6" w14:textId="77777777" w:rsidR="009C6D34" w:rsidRDefault="009C6D34" w:rsidP="000040E2">
      <w:pPr>
        <w:jc w:val="both"/>
      </w:pPr>
    </w:p>
    <w:p w14:paraId="5C97D568" w14:textId="75E4F534" w:rsidR="006F4B77" w:rsidRDefault="009C6D34" w:rsidP="000040E2">
      <w:pPr>
        <w:ind w:left="360"/>
        <w:jc w:val="both"/>
      </w:pPr>
      <w:r>
        <w:t xml:space="preserve">The SQ and Tender responses would then be submitted and assessed in a single stage. </w:t>
      </w:r>
    </w:p>
    <w:p w14:paraId="315E8F88" w14:textId="13B51AFE" w:rsidR="00B53DE3" w:rsidRDefault="00B53DE3" w:rsidP="00FC521B">
      <w:pPr>
        <w:jc w:val="both"/>
      </w:pPr>
    </w:p>
    <w:p w14:paraId="25D939CC" w14:textId="10718302" w:rsidR="00B53DE3" w:rsidRPr="00034044" w:rsidRDefault="00C70344" w:rsidP="000040E2">
      <w:pPr>
        <w:pStyle w:val="ListParagraph"/>
        <w:numPr>
          <w:ilvl w:val="0"/>
          <w:numId w:val="58"/>
        </w:numPr>
        <w:ind w:left="360"/>
        <w:jc w:val="both"/>
        <w:rPr>
          <w:b/>
          <w:bCs/>
        </w:rPr>
      </w:pPr>
      <w:r w:rsidRPr="00034044">
        <w:rPr>
          <w:b/>
          <w:bCs/>
        </w:rPr>
        <w:t xml:space="preserve">Option 4: </w:t>
      </w:r>
      <w:r w:rsidR="00B53DE3" w:rsidRPr="00034044">
        <w:rPr>
          <w:b/>
          <w:bCs/>
        </w:rPr>
        <w:t>To procure replacement Printing and Mailing Services following the “Restricted Procedure” to facilitate a full tender exercise.</w:t>
      </w:r>
    </w:p>
    <w:p w14:paraId="47D58124" w14:textId="64C82EB9" w:rsidR="00B53DE3" w:rsidRDefault="00B53DE3" w:rsidP="000040E2">
      <w:pPr>
        <w:jc w:val="both"/>
        <w:rPr>
          <w:b/>
          <w:bCs/>
        </w:rPr>
      </w:pPr>
    </w:p>
    <w:p w14:paraId="41D8FB2A" w14:textId="0113EA35" w:rsidR="001204EB" w:rsidRDefault="009C6D34" w:rsidP="000040E2">
      <w:pPr>
        <w:ind w:left="-360" w:firstLine="720"/>
        <w:jc w:val="both"/>
      </w:pPr>
      <w:r w:rsidRPr="005D1CD9">
        <w:t>This</w:t>
      </w:r>
      <w:r w:rsidR="001204EB">
        <w:t xml:space="preserve"> is a two-stage procurement.</w:t>
      </w:r>
    </w:p>
    <w:p w14:paraId="01D81312" w14:textId="4D7B3191" w:rsidR="009C6D34" w:rsidRDefault="001204EB" w:rsidP="000040E2">
      <w:pPr>
        <w:ind w:left="360"/>
        <w:jc w:val="both"/>
      </w:pPr>
      <w:r>
        <w:t>Stage 1:</w:t>
      </w:r>
      <w:r w:rsidR="009C6D34" w:rsidRPr="005D1CD9">
        <w:t xml:space="preserve"> </w:t>
      </w:r>
      <w:r>
        <w:t>S</w:t>
      </w:r>
      <w:r w:rsidR="006571DD">
        <w:t>uppliers are alerted to exp</w:t>
      </w:r>
      <w:r w:rsidR="005326A2">
        <w:t>ress</w:t>
      </w:r>
      <w:r w:rsidR="006571DD">
        <w:t xml:space="preserve"> an interest to the contract opportunity by obtaining and submitting an SQ.</w:t>
      </w:r>
      <w:r w:rsidR="005326A2">
        <w:t xml:space="preserve"> This is used to establish their capability, experience and suitability. </w:t>
      </w:r>
      <w:r w:rsidR="003D2F1F">
        <w:t xml:space="preserve">This may involve a shortlisting process of those suppliers that </w:t>
      </w:r>
      <w:r w:rsidR="000A60C8">
        <w:t>meet the specified criteria.</w:t>
      </w:r>
    </w:p>
    <w:p w14:paraId="5960509C" w14:textId="77777777" w:rsidR="009C6D34" w:rsidRDefault="009C6D34" w:rsidP="000040E2">
      <w:pPr>
        <w:jc w:val="both"/>
      </w:pPr>
    </w:p>
    <w:p w14:paraId="22746328" w14:textId="433626AE" w:rsidR="00177012" w:rsidRPr="005D1CD9" w:rsidRDefault="00177012" w:rsidP="000040E2">
      <w:pPr>
        <w:ind w:left="360"/>
        <w:jc w:val="both"/>
      </w:pPr>
      <w:r>
        <w:t>Stage</w:t>
      </w:r>
      <w:r w:rsidR="005D7279">
        <w:t xml:space="preserve"> 2: Suppliers</w:t>
      </w:r>
      <w:r>
        <w:t xml:space="preserve"> </w:t>
      </w:r>
      <w:r w:rsidR="005D7279">
        <w:t>meeting</w:t>
      </w:r>
      <w:r>
        <w:t xml:space="preserve"> the selection criteria are then invited to tender.</w:t>
      </w:r>
    </w:p>
    <w:p w14:paraId="0DAE8417" w14:textId="77777777" w:rsidR="00177012" w:rsidRDefault="00177012" w:rsidP="000040E2">
      <w:pPr>
        <w:jc w:val="both"/>
      </w:pPr>
    </w:p>
    <w:p w14:paraId="47BD05E5" w14:textId="560C111C" w:rsidR="004F252B" w:rsidRDefault="005D7279" w:rsidP="000040E2">
      <w:pPr>
        <w:ind w:left="360"/>
        <w:jc w:val="both"/>
      </w:pPr>
      <w:r>
        <w:t>The t</w:t>
      </w:r>
      <w:r w:rsidR="009C6D34" w:rsidRPr="005D1CD9">
        <w:t>ender responses would then be assessed and an award recommendation would be made</w:t>
      </w:r>
      <w:r w:rsidR="002B4F04">
        <w:t xml:space="preserve"> to the most economically advantageous tender</w:t>
      </w:r>
      <w:r w:rsidR="009C6D34" w:rsidRPr="005D1CD9">
        <w:t>.</w:t>
      </w:r>
      <w:r w:rsidR="009C6D34">
        <w:t xml:space="preserve"> </w:t>
      </w:r>
    </w:p>
    <w:p w14:paraId="7E2F45A5" w14:textId="77777777" w:rsidR="004F252B" w:rsidRDefault="004F252B" w:rsidP="000040E2">
      <w:pPr>
        <w:jc w:val="both"/>
      </w:pPr>
    </w:p>
    <w:p w14:paraId="387AEB78" w14:textId="290349B4" w:rsidR="009C6D34" w:rsidRDefault="009C6D34" w:rsidP="000040E2">
      <w:pPr>
        <w:ind w:left="-360" w:firstLine="720"/>
        <w:jc w:val="both"/>
      </w:pPr>
      <w:r>
        <w:t xml:space="preserve">This option </w:t>
      </w:r>
      <w:r w:rsidR="00EF33F1">
        <w:t>would</w:t>
      </w:r>
      <w:r>
        <w:t xml:space="preserve"> </w:t>
      </w:r>
      <w:r w:rsidR="00EF33F1">
        <w:t xml:space="preserve">unnecessarily </w:t>
      </w:r>
      <w:r>
        <w:t>elongate the procurement process.</w:t>
      </w:r>
    </w:p>
    <w:p w14:paraId="77ADD611" w14:textId="77777777" w:rsidR="00566615" w:rsidRDefault="00566615" w:rsidP="000040E2">
      <w:pPr>
        <w:ind w:left="-360" w:firstLine="720"/>
        <w:jc w:val="both"/>
      </w:pPr>
    </w:p>
    <w:p w14:paraId="7C8D3121" w14:textId="2EF518C4" w:rsidR="00B53DE3" w:rsidRDefault="00F34314" w:rsidP="000040E2">
      <w:pPr>
        <w:ind w:left="360"/>
        <w:jc w:val="both"/>
        <w:rPr>
          <w:rStyle w:val="normaltextrun"/>
          <w:rFonts w:cs="Arial"/>
          <w:color w:val="000000"/>
          <w:shd w:val="clear" w:color="auto" w:fill="FFFFFF"/>
        </w:rPr>
      </w:pPr>
      <w:r w:rsidRPr="00FC521B">
        <w:rPr>
          <w:rStyle w:val="normaltextrun"/>
          <w:rFonts w:cs="Arial"/>
          <w:b/>
          <w:bCs/>
          <w:color w:val="000000"/>
          <w:shd w:val="clear" w:color="auto" w:fill="FFFFFF"/>
        </w:rPr>
        <w:t>Option 3</w:t>
      </w:r>
      <w:r>
        <w:rPr>
          <w:rStyle w:val="normaltextrun"/>
          <w:rFonts w:cs="Arial"/>
          <w:color w:val="000000"/>
          <w:shd w:val="clear" w:color="auto" w:fill="FFFFFF"/>
        </w:rPr>
        <w:t xml:space="preserve"> is the preferred option because it will </w:t>
      </w:r>
      <w:r w:rsidRPr="00F34314">
        <w:rPr>
          <w:rStyle w:val="normaltextrun"/>
          <w:rFonts w:cs="Arial"/>
          <w:color w:val="000000"/>
          <w:shd w:val="clear" w:color="auto" w:fill="FFFFFF"/>
        </w:rPr>
        <w:t xml:space="preserve">obtain Best Value services and economic, social and environmental value from </w:t>
      </w:r>
      <w:r>
        <w:rPr>
          <w:rStyle w:val="normaltextrun"/>
          <w:rFonts w:cs="Arial"/>
          <w:color w:val="000000"/>
          <w:shd w:val="clear" w:color="auto" w:fill="FFFFFF"/>
        </w:rPr>
        <w:t xml:space="preserve">the </w:t>
      </w:r>
      <w:r w:rsidRPr="00F34314">
        <w:rPr>
          <w:rStyle w:val="normaltextrun"/>
          <w:rFonts w:cs="Arial"/>
          <w:color w:val="000000"/>
          <w:shd w:val="clear" w:color="auto" w:fill="FFFFFF"/>
        </w:rPr>
        <w:t xml:space="preserve">purchasing </w:t>
      </w:r>
      <w:r w:rsidRPr="00F34314">
        <w:rPr>
          <w:rStyle w:val="normaltextrun"/>
          <w:rFonts w:cs="Arial"/>
          <w:color w:val="000000"/>
          <w:shd w:val="clear" w:color="auto" w:fill="FFFFFF"/>
        </w:rPr>
        <w:lastRenderedPageBreak/>
        <w:t>arrangement</w:t>
      </w:r>
      <w:r>
        <w:rPr>
          <w:rStyle w:val="normaltextrun"/>
          <w:rFonts w:cs="Arial"/>
          <w:color w:val="000000"/>
          <w:shd w:val="clear" w:color="auto" w:fill="FFFFFF"/>
        </w:rPr>
        <w:t>.</w:t>
      </w:r>
      <w:r w:rsidRPr="00F34314">
        <w:rPr>
          <w:rStyle w:val="normaltextrun"/>
          <w:rFonts w:cs="Arial"/>
          <w:color w:val="000000"/>
          <w:shd w:val="clear" w:color="auto" w:fill="FFFFFF"/>
        </w:rPr>
        <w:t xml:space="preserve"> </w:t>
      </w:r>
      <w:r w:rsidR="008F5E68">
        <w:rPr>
          <w:rStyle w:val="normaltextrun"/>
          <w:rFonts w:cs="Arial"/>
          <w:color w:val="000000"/>
          <w:shd w:val="clear" w:color="auto" w:fill="FFFFFF"/>
        </w:rPr>
        <w:t xml:space="preserve">A limited number of organisations can provide this </w:t>
      </w:r>
      <w:r w:rsidR="00EA6D30">
        <w:rPr>
          <w:rStyle w:val="normaltextrun"/>
          <w:rFonts w:cs="Arial"/>
          <w:color w:val="000000"/>
          <w:shd w:val="clear" w:color="auto" w:fill="FFFFFF"/>
        </w:rPr>
        <w:t xml:space="preserve">type of </w:t>
      </w:r>
      <w:r w:rsidR="008F5E68">
        <w:rPr>
          <w:rStyle w:val="normaltextrun"/>
          <w:rFonts w:cs="Arial"/>
          <w:color w:val="000000"/>
          <w:shd w:val="clear" w:color="auto" w:fill="FFFFFF"/>
        </w:rPr>
        <w:t>printing</w:t>
      </w:r>
      <w:r w:rsidR="00EA6D30">
        <w:rPr>
          <w:rStyle w:val="normaltextrun"/>
          <w:rFonts w:cs="Arial"/>
          <w:color w:val="000000"/>
          <w:shd w:val="clear" w:color="auto" w:fill="FFFFFF"/>
        </w:rPr>
        <w:t xml:space="preserve"> </w:t>
      </w:r>
      <w:r w:rsidR="006C716D">
        <w:rPr>
          <w:rStyle w:val="normaltextrun"/>
          <w:rFonts w:cs="Arial"/>
          <w:color w:val="000000"/>
          <w:shd w:val="clear" w:color="auto" w:fill="FFFFFF"/>
        </w:rPr>
        <w:t xml:space="preserve">service </w:t>
      </w:r>
      <w:r w:rsidR="00EA6D30">
        <w:rPr>
          <w:rStyle w:val="normaltextrun"/>
          <w:rFonts w:cs="Arial"/>
          <w:color w:val="000000"/>
          <w:shd w:val="clear" w:color="auto" w:fill="FFFFFF"/>
        </w:rPr>
        <w:t xml:space="preserve">which </w:t>
      </w:r>
      <w:r w:rsidR="0029122A">
        <w:rPr>
          <w:rStyle w:val="normaltextrun"/>
          <w:rFonts w:cs="Arial"/>
          <w:color w:val="000000"/>
          <w:shd w:val="clear" w:color="auto" w:fill="FFFFFF"/>
        </w:rPr>
        <w:t>supports the use of the</w:t>
      </w:r>
      <w:r w:rsidR="00EA6D30">
        <w:rPr>
          <w:rStyle w:val="normaltextrun"/>
          <w:rFonts w:cs="Arial"/>
          <w:color w:val="000000"/>
          <w:shd w:val="clear" w:color="auto" w:fill="FFFFFF"/>
        </w:rPr>
        <w:t xml:space="preserve"> open procedure</w:t>
      </w:r>
      <w:r w:rsidR="00816EB3">
        <w:rPr>
          <w:rStyle w:val="normaltextrun"/>
          <w:rFonts w:cs="Arial"/>
          <w:color w:val="000000"/>
          <w:shd w:val="clear" w:color="auto" w:fill="FFFFFF"/>
        </w:rPr>
        <w:t xml:space="preserve">. </w:t>
      </w:r>
      <w:r>
        <w:rPr>
          <w:rStyle w:val="normaltextrun"/>
          <w:rFonts w:cs="Arial"/>
          <w:color w:val="000000"/>
          <w:shd w:val="clear" w:color="auto" w:fill="FFFFFF"/>
        </w:rPr>
        <w:t xml:space="preserve">It will also allow the most efficient allocation of staff resources to </w:t>
      </w:r>
      <w:r w:rsidR="007D2782">
        <w:rPr>
          <w:rStyle w:val="normaltextrun"/>
          <w:rFonts w:cs="Arial"/>
          <w:color w:val="000000"/>
          <w:shd w:val="clear" w:color="auto" w:fill="FFFFFF"/>
        </w:rPr>
        <w:t xml:space="preserve">successfully </w:t>
      </w:r>
      <w:r>
        <w:rPr>
          <w:rStyle w:val="normaltextrun"/>
          <w:rFonts w:cs="Arial"/>
          <w:color w:val="000000"/>
          <w:shd w:val="clear" w:color="auto" w:fill="FFFFFF"/>
        </w:rPr>
        <w:t>facilitate the procurement.</w:t>
      </w:r>
    </w:p>
    <w:p w14:paraId="5D089B1E" w14:textId="72349F44" w:rsidR="00333FAA" w:rsidRPr="00D8137D" w:rsidRDefault="00333FAA" w:rsidP="00034044">
      <w:pPr>
        <w:pStyle w:val="Heading2"/>
        <w:numPr>
          <w:ilvl w:val="0"/>
          <w:numId w:val="58"/>
        </w:numPr>
        <w:spacing w:before="240"/>
        <w:jc w:val="both"/>
        <w:rPr>
          <w:rFonts w:ascii="Arial" w:hAnsi="Arial"/>
          <w:sz w:val="28"/>
          <w:szCs w:val="28"/>
        </w:rPr>
      </w:pPr>
      <w:r w:rsidRPr="00D8137D">
        <w:rPr>
          <w:rFonts w:ascii="Arial" w:hAnsi="Arial"/>
          <w:sz w:val="28"/>
          <w:szCs w:val="28"/>
        </w:rPr>
        <w:t xml:space="preserve">Background </w:t>
      </w:r>
    </w:p>
    <w:p w14:paraId="4C56C27C" w14:textId="77777777" w:rsidR="00817C0B" w:rsidRDefault="00817C0B" w:rsidP="00817C0B"/>
    <w:p w14:paraId="12154CDC" w14:textId="7D840A6F" w:rsidR="00604F26" w:rsidRDefault="00604F26" w:rsidP="00034044">
      <w:pPr>
        <w:ind w:left="360"/>
        <w:jc w:val="both"/>
      </w:pPr>
      <w:r>
        <w:t>The Revenues and Benefits Department carries out its annual billing and year-end processing arrangements each year between January and early April.  That process involves the printing, collating and posting of circa 106,000 annual bills and accompanying documents</w:t>
      </w:r>
      <w:r w:rsidR="00DC5DD8">
        <w:t xml:space="preserve">. In </w:t>
      </w:r>
      <w:r w:rsidR="00D84901">
        <w:t>addition,</w:t>
      </w:r>
      <w:r w:rsidR="00DC5DD8">
        <w:t xml:space="preserve"> </w:t>
      </w:r>
      <w:r w:rsidR="00D84901">
        <w:t>t</w:t>
      </w:r>
      <w:r w:rsidR="00DC5DD8">
        <w:t>he Department also issues around 150,000 ad hoc bills, reminders, finals and Summonses throughout the year</w:t>
      </w:r>
      <w:r>
        <w:t xml:space="preserve">, as well as </w:t>
      </w:r>
      <w:r w:rsidR="00DC5DD8">
        <w:t xml:space="preserve">around 100,000 </w:t>
      </w:r>
      <w:r>
        <w:t xml:space="preserve">Housing Benefit notification letters. Due to the large volumes of printing and posting required, at a similar time as </w:t>
      </w:r>
      <w:r w:rsidR="007D2782">
        <w:t xml:space="preserve">for </w:t>
      </w:r>
      <w:r>
        <w:t xml:space="preserve">other Local Authorities and for which statutory timescale constraints apply to the date of the bill and the first instalment payable by a customer, the activity is a high risk one which has been complicated in more recent years, by late changes being made by the Government to statute.  </w:t>
      </w:r>
    </w:p>
    <w:p w14:paraId="56325B1A" w14:textId="77777777" w:rsidR="00604F26" w:rsidRDefault="00604F26" w:rsidP="00FC521B">
      <w:pPr>
        <w:jc w:val="both"/>
      </w:pPr>
    </w:p>
    <w:p w14:paraId="5168B5EB" w14:textId="759F49F5" w:rsidR="00604F26" w:rsidRDefault="00604F26" w:rsidP="00034044">
      <w:pPr>
        <w:ind w:left="360"/>
        <w:jc w:val="both"/>
      </w:pPr>
      <w:r>
        <w:t xml:space="preserve">The late changes have resulted in the Printing Supplier having to operate a significantly more flexible approach to our requirements, than had previously been the case.  </w:t>
      </w:r>
    </w:p>
    <w:p w14:paraId="3917E505" w14:textId="77777777" w:rsidR="00604F26" w:rsidRDefault="00604F26" w:rsidP="00FC521B">
      <w:pPr>
        <w:jc w:val="both"/>
      </w:pPr>
    </w:p>
    <w:p w14:paraId="2193E342" w14:textId="35C19901" w:rsidR="00817C0B" w:rsidRPr="00817C0B" w:rsidRDefault="00604F26" w:rsidP="00034044">
      <w:pPr>
        <w:ind w:left="360"/>
        <w:jc w:val="both"/>
      </w:pPr>
      <w:r>
        <w:t>Printing contracts for Local Authority billing and recovery notices, may typically require up to a six-month lead in time from contract award due to the large number of document templates in use and the extensive data formatting and testing required</w:t>
      </w:r>
      <w:r w:rsidR="007D2782">
        <w:t xml:space="preserve"> for each one</w:t>
      </w:r>
      <w:r>
        <w:t xml:space="preserve">.  </w:t>
      </w:r>
    </w:p>
    <w:p w14:paraId="418210B3" w14:textId="77777777" w:rsidR="00817C0B" w:rsidRPr="00817C0B" w:rsidRDefault="00817C0B" w:rsidP="00817C0B"/>
    <w:p w14:paraId="0E637316" w14:textId="29968864" w:rsidR="00333FAA" w:rsidRPr="00D8137D" w:rsidRDefault="00333FAA" w:rsidP="00034044">
      <w:pPr>
        <w:pStyle w:val="Heading2"/>
        <w:numPr>
          <w:ilvl w:val="0"/>
          <w:numId w:val="58"/>
        </w:numPr>
        <w:rPr>
          <w:rFonts w:ascii="Arial" w:hAnsi="Arial"/>
          <w:sz w:val="28"/>
          <w:szCs w:val="28"/>
        </w:rPr>
      </w:pPr>
      <w:r w:rsidRPr="00D8137D">
        <w:rPr>
          <w:rFonts w:ascii="Arial" w:hAnsi="Arial"/>
          <w:sz w:val="28"/>
          <w:szCs w:val="28"/>
        </w:rPr>
        <w:t>Current situation</w:t>
      </w:r>
    </w:p>
    <w:p w14:paraId="02E68855" w14:textId="77777777" w:rsidR="00817C0B" w:rsidRDefault="00817C0B" w:rsidP="00817C0B"/>
    <w:p w14:paraId="20A2A129" w14:textId="4D913311" w:rsidR="00817C0B" w:rsidRDefault="00817C0B" w:rsidP="00034044">
      <w:pPr>
        <w:ind w:left="360"/>
        <w:jc w:val="both"/>
      </w:pPr>
      <w:r w:rsidRPr="00817C0B">
        <w:t>Currently, one supplier namely Financial Data Management Limited deliver the</w:t>
      </w:r>
      <w:r w:rsidR="003A56CC">
        <w:t>se</w:t>
      </w:r>
      <w:r w:rsidRPr="00817C0B">
        <w:t xml:space="preserve"> services</w:t>
      </w:r>
      <w:r w:rsidR="003A56CC">
        <w:t xml:space="preserve"> via two contracts</w:t>
      </w:r>
      <w:r w:rsidR="00D84901">
        <w:t>:</w:t>
      </w:r>
    </w:p>
    <w:p w14:paraId="4E1DAF23" w14:textId="63D4A15D" w:rsidR="00817C0B" w:rsidRDefault="00817C0B" w:rsidP="00FC521B">
      <w:pPr>
        <w:jc w:val="both"/>
      </w:pPr>
    </w:p>
    <w:p w14:paraId="0AC5F1F3" w14:textId="3BAFA0B7" w:rsidR="003A56CC" w:rsidRDefault="00BF1C56" w:rsidP="00FC521B">
      <w:pPr>
        <w:pStyle w:val="ListParagraph"/>
        <w:numPr>
          <w:ilvl w:val="0"/>
          <w:numId w:val="48"/>
        </w:numPr>
        <w:jc w:val="both"/>
      </w:pPr>
      <w:r>
        <w:t xml:space="preserve">Contract 1: </w:t>
      </w:r>
      <w:r w:rsidR="00817C0B" w:rsidRPr="00817C0B">
        <w:t>Bulk Document Printing and Mailing Services</w:t>
      </w:r>
      <w:r w:rsidR="003A56CC">
        <w:t>:</w:t>
      </w:r>
      <w:r w:rsidR="00817C0B" w:rsidRPr="00817C0B">
        <w:t xml:space="preserve"> </w:t>
      </w:r>
    </w:p>
    <w:p w14:paraId="3038C22C" w14:textId="77777777" w:rsidR="003A56CC" w:rsidRDefault="003A56CC" w:rsidP="00FC521B">
      <w:pPr>
        <w:pStyle w:val="ListParagraph"/>
        <w:jc w:val="both"/>
      </w:pPr>
    </w:p>
    <w:p w14:paraId="2CF91A5F" w14:textId="47FC2567" w:rsidR="00817C0B" w:rsidRDefault="003A56CC" w:rsidP="00FC521B">
      <w:pPr>
        <w:pStyle w:val="ListParagraph"/>
        <w:jc w:val="both"/>
      </w:pPr>
      <w:r>
        <w:t>r</w:t>
      </w:r>
      <w:r w:rsidR="00817C0B" w:rsidRPr="00817C0B">
        <w:t xml:space="preserve">eceiving data, printing and enveloping Parking documents and arranging their delivery to the </w:t>
      </w:r>
      <w:bookmarkStart w:id="0" w:name="_Hlk134525861"/>
      <w:r w:rsidR="00817C0B" w:rsidRPr="00817C0B">
        <w:t xml:space="preserve">Royal Mail </w:t>
      </w:r>
      <w:bookmarkEnd w:id="0"/>
      <w:r w:rsidR="00817C0B" w:rsidRPr="00817C0B">
        <w:t xml:space="preserve">as per the standards specified within the contract / performance targets set out and agreed. </w:t>
      </w:r>
    </w:p>
    <w:p w14:paraId="524917CD" w14:textId="77777777" w:rsidR="003A56CC" w:rsidRDefault="003A56CC" w:rsidP="00FC521B">
      <w:pPr>
        <w:pStyle w:val="ListParagraph"/>
        <w:jc w:val="both"/>
      </w:pPr>
    </w:p>
    <w:p w14:paraId="0E3C6878" w14:textId="194621AA" w:rsidR="003A56CC" w:rsidRDefault="00BF1C56" w:rsidP="00FC521B">
      <w:pPr>
        <w:pStyle w:val="ListParagraph"/>
        <w:numPr>
          <w:ilvl w:val="0"/>
          <w:numId w:val="48"/>
        </w:numPr>
        <w:jc w:val="both"/>
      </w:pPr>
      <w:r>
        <w:t xml:space="preserve">Contract 2: </w:t>
      </w:r>
      <w:r w:rsidR="00817C0B" w:rsidRPr="00817C0B">
        <w:t xml:space="preserve">Printing and mailing for Council Tax, </w:t>
      </w:r>
      <w:r w:rsidR="005B2C7B">
        <w:t>Non-Domestic Rates (</w:t>
      </w:r>
      <w:r w:rsidR="00817C0B" w:rsidRPr="00817C0B">
        <w:t>NDR</w:t>
      </w:r>
      <w:r w:rsidR="005B2C7B">
        <w:t>)</w:t>
      </w:r>
      <w:r w:rsidR="00817C0B" w:rsidRPr="00817C0B">
        <w:t xml:space="preserve"> and Benefits documents Service</w:t>
      </w:r>
      <w:r w:rsidR="003A56CC">
        <w:t>:</w:t>
      </w:r>
      <w:r w:rsidR="00817C0B" w:rsidRPr="00817C0B">
        <w:t xml:space="preserve"> </w:t>
      </w:r>
    </w:p>
    <w:p w14:paraId="5FFA8F81" w14:textId="77777777" w:rsidR="003A56CC" w:rsidRDefault="003A56CC" w:rsidP="00FC521B">
      <w:pPr>
        <w:pStyle w:val="ListParagraph"/>
        <w:jc w:val="both"/>
      </w:pPr>
    </w:p>
    <w:p w14:paraId="13288278" w14:textId="12220C87" w:rsidR="00817C0B" w:rsidRDefault="00817C0B" w:rsidP="00FC521B">
      <w:pPr>
        <w:pStyle w:val="ListParagraph"/>
        <w:jc w:val="both"/>
      </w:pPr>
      <w:r w:rsidRPr="00817C0B">
        <w:t>for the processing, production, collation, printing</w:t>
      </w:r>
      <w:r w:rsidR="00F30274">
        <w:t>,</w:t>
      </w:r>
      <w:r w:rsidRPr="00817C0B">
        <w:t xml:space="preserve"> enveloping</w:t>
      </w:r>
      <w:r w:rsidR="00F30274">
        <w:t>,</w:t>
      </w:r>
      <w:r w:rsidRPr="00817C0B">
        <w:t xml:space="preserve"> despatch and delivery of both personalised and non-personalised documents relating to Council Tax, Business Rates, BID’s (Business improvement districts) and Housing Benefits. </w:t>
      </w:r>
    </w:p>
    <w:p w14:paraId="2DBB240B" w14:textId="535528AE" w:rsidR="006D1352" w:rsidRDefault="006D1352" w:rsidP="00FC521B">
      <w:pPr>
        <w:jc w:val="both"/>
      </w:pPr>
    </w:p>
    <w:p w14:paraId="05068BD5" w14:textId="200B8D1D" w:rsidR="006D1352" w:rsidRDefault="006D1352" w:rsidP="00034044">
      <w:pPr>
        <w:ind w:left="720"/>
        <w:jc w:val="both"/>
      </w:pPr>
      <w:r>
        <w:t>Both contract</w:t>
      </w:r>
      <w:r w:rsidR="00207A44">
        <w:t>s</w:t>
      </w:r>
      <w:r>
        <w:t xml:space="preserve"> access the Council</w:t>
      </w:r>
      <w:r w:rsidR="00207A44">
        <w:t>’s</w:t>
      </w:r>
      <w:r>
        <w:t xml:space="preserve"> </w:t>
      </w:r>
      <w:r w:rsidR="00CA36FE">
        <w:t xml:space="preserve">current </w:t>
      </w:r>
      <w:r w:rsidRPr="006D1352">
        <w:t>Royal Mail Postal Goods and Services</w:t>
      </w:r>
      <w:r>
        <w:t xml:space="preserve"> contract </w:t>
      </w:r>
      <w:r w:rsidRPr="006D1352">
        <w:t>for the postage elements of their services</w:t>
      </w:r>
      <w:r>
        <w:t xml:space="preserve">. This </w:t>
      </w:r>
      <w:r>
        <w:lastRenderedPageBreak/>
        <w:t xml:space="preserve">arrangement delivers </w:t>
      </w:r>
      <w:r w:rsidR="00207A44">
        <w:t>saving</w:t>
      </w:r>
      <w:r w:rsidR="004D6326">
        <w:t>s</w:t>
      </w:r>
      <w:r w:rsidR="00207A44">
        <w:t xml:space="preserve"> on postage costs</w:t>
      </w:r>
      <w:r w:rsidR="00B43002">
        <w:t xml:space="preserve"> with a preferred provider</w:t>
      </w:r>
      <w:r>
        <w:t>.</w:t>
      </w:r>
    </w:p>
    <w:p w14:paraId="188163A6" w14:textId="36D89C17" w:rsidR="003A56CC" w:rsidRDefault="003A56CC" w:rsidP="00FC521B">
      <w:pPr>
        <w:pStyle w:val="ListParagraph"/>
        <w:jc w:val="both"/>
      </w:pPr>
    </w:p>
    <w:p w14:paraId="28F86052" w14:textId="634682BD" w:rsidR="005278B4" w:rsidRPr="00D8137D" w:rsidRDefault="005278B4" w:rsidP="00034044">
      <w:pPr>
        <w:ind w:firstLine="720"/>
        <w:jc w:val="both"/>
      </w:pPr>
      <w:r w:rsidRPr="00D8137D">
        <w:t>Print contract values</w:t>
      </w:r>
      <w:r w:rsidR="004D6326">
        <w:t>:</w:t>
      </w:r>
    </w:p>
    <w:p w14:paraId="5B93E38F" w14:textId="77777777" w:rsidR="005278B4" w:rsidRPr="00D8137D" w:rsidRDefault="005278B4" w:rsidP="00FC521B">
      <w:pPr>
        <w:jc w:val="both"/>
      </w:pPr>
    </w:p>
    <w:p w14:paraId="78496407" w14:textId="07DD11FA" w:rsidR="005278B4" w:rsidRDefault="005278B4" w:rsidP="00FC521B">
      <w:pPr>
        <w:pStyle w:val="ListParagraph"/>
        <w:numPr>
          <w:ilvl w:val="0"/>
          <w:numId w:val="48"/>
        </w:numPr>
        <w:jc w:val="both"/>
      </w:pPr>
      <w:r w:rsidRPr="00D8137D">
        <w:t>£20,000 pa Bulk Document Printing and Mailing Services</w:t>
      </w:r>
    </w:p>
    <w:p w14:paraId="4C8B129F" w14:textId="16BEC10A" w:rsidR="005278B4" w:rsidRDefault="005278B4" w:rsidP="00FC521B">
      <w:pPr>
        <w:pStyle w:val="ListParagraph"/>
        <w:numPr>
          <w:ilvl w:val="0"/>
          <w:numId w:val="48"/>
        </w:numPr>
        <w:jc w:val="both"/>
      </w:pPr>
      <w:r w:rsidRPr="00D8137D">
        <w:t>£40,000 pa Printing and mailing for Council Tax, NDR and Benefits documents</w:t>
      </w:r>
    </w:p>
    <w:p w14:paraId="0D4A21B3" w14:textId="0D89FE3F" w:rsidR="005278B4" w:rsidRDefault="005278B4" w:rsidP="00FC521B">
      <w:pPr>
        <w:pStyle w:val="ListParagraph"/>
        <w:ind w:left="0"/>
        <w:jc w:val="both"/>
      </w:pPr>
    </w:p>
    <w:p w14:paraId="01EB63C6" w14:textId="46053A2F" w:rsidR="00246309" w:rsidRDefault="006D1352" w:rsidP="00034044">
      <w:pPr>
        <w:pStyle w:val="ListParagraph"/>
        <w:ind w:left="360"/>
        <w:jc w:val="both"/>
      </w:pPr>
      <w:r>
        <w:t>Extra</w:t>
      </w:r>
      <w:r w:rsidR="00246309" w:rsidRPr="00246309">
        <w:t xml:space="preserve"> headroom </w:t>
      </w:r>
      <w:r>
        <w:t xml:space="preserve">is required </w:t>
      </w:r>
      <w:r w:rsidR="00246309" w:rsidRPr="00246309">
        <w:t>for Rev</w:t>
      </w:r>
      <w:r w:rsidR="007A6E34">
        <w:t>enue</w:t>
      </w:r>
      <w:r w:rsidR="00CA36FE">
        <w:t>s</w:t>
      </w:r>
      <w:r w:rsidR="00246309" w:rsidRPr="00246309">
        <w:t xml:space="preserve"> &amp; Ben</w:t>
      </w:r>
      <w:r w:rsidR="007A6E34">
        <w:t>efits</w:t>
      </w:r>
      <w:r w:rsidR="00246309" w:rsidRPr="00246309">
        <w:t xml:space="preserve"> and Parking</w:t>
      </w:r>
      <w:r>
        <w:t xml:space="preserve"> which</w:t>
      </w:r>
      <w:r w:rsidR="00246309" w:rsidRPr="00246309">
        <w:t xml:space="preserve"> is likely to be £120</w:t>
      </w:r>
      <w:r w:rsidR="0080321E">
        <w:t>,000</w:t>
      </w:r>
      <w:r w:rsidR="00246309" w:rsidRPr="00246309">
        <w:t xml:space="preserve"> pa. </w:t>
      </w:r>
      <w:r w:rsidRPr="00246309">
        <w:t>Additionally,</w:t>
      </w:r>
      <w:r w:rsidR="00246309" w:rsidRPr="00246309">
        <w:t xml:space="preserve"> </w:t>
      </w:r>
      <w:r>
        <w:t>the Council</w:t>
      </w:r>
      <w:r w:rsidR="00246309" w:rsidRPr="00246309">
        <w:t xml:space="preserve"> will need an extra £10</w:t>
      </w:r>
      <w:r w:rsidR="0080321E">
        <w:t>,000</w:t>
      </w:r>
      <w:r w:rsidR="00246309" w:rsidRPr="00246309">
        <w:t>-£20</w:t>
      </w:r>
      <w:r w:rsidR="0080321E">
        <w:t>,000</w:t>
      </w:r>
      <w:r w:rsidR="00246309" w:rsidRPr="00246309">
        <w:t xml:space="preserve"> pa buffer to cover comms/environment</w:t>
      </w:r>
      <w:r w:rsidR="00207A44">
        <w:t xml:space="preserve"> </w:t>
      </w:r>
      <w:r w:rsidR="00EF33F1" w:rsidRPr="00EF33F1">
        <w:t>leaflets and mailshots work which is also likely to be needed on a</w:t>
      </w:r>
      <w:r w:rsidR="00F3721A">
        <w:t>n</w:t>
      </w:r>
      <w:r w:rsidR="00EF33F1" w:rsidRPr="00EF33F1">
        <w:t xml:space="preserve"> as and when basis.</w:t>
      </w:r>
    </w:p>
    <w:p w14:paraId="28F254C4" w14:textId="77777777" w:rsidR="00246309" w:rsidRDefault="00246309" w:rsidP="00FC521B">
      <w:pPr>
        <w:pStyle w:val="ListParagraph"/>
        <w:ind w:left="0"/>
        <w:jc w:val="both"/>
      </w:pPr>
    </w:p>
    <w:p w14:paraId="2EE8EE75" w14:textId="4CA56C5B" w:rsidR="003A56CC" w:rsidRPr="00817C0B" w:rsidRDefault="003A56CC" w:rsidP="00034044">
      <w:pPr>
        <w:pStyle w:val="ListParagraph"/>
        <w:ind w:left="0" w:firstLine="360"/>
        <w:jc w:val="both"/>
      </w:pPr>
      <w:r>
        <w:t>The</w:t>
      </w:r>
      <w:r w:rsidR="006D1352">
        <w:t xml:space="preserve"> current</w:t>
      </w:r>
      <w:r>
        <w:t xml:space="preserve"> service contract</w:t>
      </w:r>
      <w:r w:rsidR="00541134">
        <w:t>s</w:t>
      </w:r>
      <w:r>
        <w:t xml:space="preserve"> both expire on 30/09/2024.</w:t>
      </w:r>
    </w:p>
    <w:p w14:paraId="50B1BD04" w14:textId="77777777" w:rsidR="002F5C8B" w:rsidRDefault="002F5C8B" w:rsidP="002F5C8B">
      <w:pPr>
        <w:pStyle w:val="Heading2"/>
        <w:rPr>
          <w:rFonts w:ascii="Arial" w:hAnsi="Arial"/>
          <w:sz w:val="28"/>
          <w:szCs w:val="28"/>
        </w:rPr>
      </w:pPr>
    </w:p>
    <w:p w14:paraId="555D1469" w14:textId="62366D26" w:rsidR="00333FAA" w:rsidRPr="00D8137D" w:rsidRDefault="002F5C8B" w:rsidP="002F5C8B">
      <w:pPr>
        <w:pStyle w:val="Heading2"/>
        <w:rPr>
          <w:rFonts w:ascii="Arial" w:hAnsi="Arial"/>
          <w:sz w:val="28"/>
          <w:szCs w:val="28"/>
        </w:rPr>
      </w:pPr>
      <w:r>
        <w:rPr>
          <w:rFonts w:ascii="Arial" w:hAnsi="Arial"/>
          <w:sz w:val="28"/>
          <w:szCs w:val="28"/>
        </w:rPr>
        <w:t xml:space="preserve">9. </w:t>
      </w:r>
      <w:r w:rsidR="00333FAA" w:rsidRPr="00D8137D">
        <w:rPr>
          <w:rFonts w:ascii="Arial" w:hAnsi="Arial"/>
          <w:sz w:val="28"/>
          <w:szCs w:val="28"/>
        </w:rPr>
        <w:t>Why a change is needed</w:t>
      </w:r>
    </w:p>
    <w:p w14:paraId="1C611D3D" w14:textId="54AB5C10" w:rsidR="003A56CC" w:rsidRDefault="003A56CC" w:rsidP="00034044">
      <w:pPr>
        <w:ind w:left="360"/>
      </w:pPr>
    </w:p>
    <w:p w14:paraId="187BF554" w14:textId="50C7BA4E" w:rsidR="005D34C3" w:rsidRPr="00D8137D" w:rsidRDefault="005D34C3" w:rsidP="002F5C8B">
      <w:pPr>
        <w:jc w:val="both"/>
      </w:pPr>
      <w:r w:rsidRPr="00D8137D">
        <w:t>The aligning of these service</w:t>
      </w:r>
      <w:r w:rsidR="00C70344">
        <w:t>s</w:t>
      </w:r>
      <w:r w:rsidRPr="00D8137D">
        <w:t xml:space="preserve"> will allow for potential cost volume savings and joined up contract management reducing office</w:t>
      </w:r>
      <w:r w:rsidR="00207A44">
        <w:t>r</w:t>
      </w:r>
      <w:r w:rsidRPr="00D8137D">
        <w:t xml:space="preserve"> time allocation.</w:t>
      </w:r>
    </w:p>
    <w:p w14:paraId="79DEB2C2" w14:textId="77777777" w:rsidR="00034044" w:rsidRDefault="00034044" w:rsidP="00034044">
      <w:pPr>
        <w:pStyle w:val="Heading2"/>
        <w:rPr>
          <w:rFonts w:ascii="Arial" w:hAnsi="Arial"/>
          <w:sz w:val="28"/>
          <w:szCs w:val="28"/>
        </w:rPr>
      </w:pPr>
    </w:p>
    <w:p w14:paraId="6A5F3CA8" w14:textId="77777777" w:rsidR="007F50B4" w:rsidRPr="00D8137D" w:rsidRDefault="007F50B4" w:rsidP="007F50B4">
      <w:pPr>
        <w:pStyle w:val="Heading4"/>
        <w:rPr>
          <w:szCs w:val="24"/>
        </w:rPr>
      </w:pPr>
      <w:r w:rsidRPr="00D8137D">
        <w:rPr>
          <w:szCs w:val="24"/>
        </w:rPr>
        <w:t xml:space="preserve">Resources, costs </w:t>
      </w:r>
    </w:p>
    <w:p w14:paraId="62A6EB4C" w14:textId="67E47046" w:rsidR="007F50B4" w:rsidRPr="00D65893" w:rsidRDefault="007F50B4" w:rsidP="007F50B4">
      <w:pPr>
        <w:jc w:val="both"/>
      </w:pPr>
      <w:r w:rsidRPr="00D65893">
        <w:t xml:space="preserve">The cost of resourcing the project will be managed within existing service budgets. </w:t>
      </w:r>
    </w:p>
    <w:p w14:paraId="389D9C86" w14:textId="77777777" w:rsidR="007F50B4" w:rsidRPr="00F06E4E" w:rsidRDefault="007F50B4" w:rsidP="007F50B4">
      <w:pPr>
        <w:rPr>
          <w:szCs w:val="24"/>
        </w:rPr>
      </w:pPr>
    </w:p>
    <w:p w14:paraId="118A9953" w14:textId="77777777" w:rsidR="007F50B4" w:rsidRPr="00D8137D" w:rsidRDefault="007F50B4" w:rsidP="007F50B4">
      <w:pPr>
        <w:pStyle w:val="Heading4"/>
        <w:rPr>
          <w:szCs w:val="24"/>
        </w:rPr>
      </w:pPr>
      <w:r w:rsidRPr="00D8137D">
        <w:rPr>
          <w:szCs w:val="24"/>
        </w:rPr>
        <w:t xml:space="preserve">Staffing/workforce </w:t>
      </w:r>
    </w:p>
    <w:p w14:paraId="0D28B410" w14:textId="77777777" w:rsidR="007F50B4" w:rsidRDefault="007F50B4" w:rsidP="007F50B4">
      <w:pPr>
        <w:jc w:val="both"/>
      </w:pPr>
      <w:r w:rsidRPr="00D65893">
        <w:t xml:space="preserve">There are no anticipated implications upon Harrow staffing or its workforce arising from the recommendations within this report.  A project team to be comprised of subject matter experts </w:t>
      </w:r>
      <w:r>
        <w:t>has</w:t>
      </w:r>
      <w:r w:rsidRPr="00D65893">
        <w:t xml:space="preserve"> be</w:t>
      </w:r>
      <w:r>
        <w:t>en</w:t>
      </w:r>
      <w:r w:rsidRPr="00D65893">
        <w:t xml:space="preserve"> established</w:t>
      </w:r>
      <w:r>
        <w:t>.</w:t>
      </w:r>
      <w:r w:rsidRPr="00D65893">
        <w:t xml:space="preserve"> </w:t>
      </w:r>
    </w:p>
    <w:p w14:paraId="6D90720C" w14:textId="77777777" w:rsidR="007F50B4" w:rsidRDefault="007F50B4" w:rsidP="007F50B4">
      <w:pPr>
        <w:jc w:val="both"/>
      </w:pPr>
    </w:p>
    <w:p w14:paraId="597424F4" w14:textId="77777777" w:rsidR="007F50B4" w:rsidRPr="00D65893" w:rsidRDefault="007F50B4" w:rsidP="007F50B4">
      <w:pPr>
        <w:jc w:val="both"/>
      </w:pPr>
      <w:r>
        <w:t>Officers do not believe that there will be TUPE (The Transfer of Undertakings (Protection of Employment) Regulations 2006) implications, but if TUPE is deemed to apply, it will apply as a matter of law.</w:t>
      </w:r>
    </w:p>
    <w:p w14:paraId="57BA8260" w14:textId="77777777" w:rsidR="007F50B4" w:rsidRPr="00307F76" w:rsidRDefault="007F50B4" w:rsidP="007F50B4">
      <w:pPr>
        <w:rPr>
          <w:b/>
        </w:rPr>
      </w:pPr>
    </w:p>
    <w:p w14:paraId="29287FA2" w14:textId="77777777" w:rsidR="007F50B4" w:rsidRPr="00D8137D" w:rsidRDefault="007F50B4" w:rsidP="007F50B4">
      <w:pPr>
        <w:pStyle w:val="Heading4"/>
        <w:tabs>
          <w:tab w:val="left" w:pos="3600"/>
        </w:tabs>
        <w:rPr>
          <w:szCs w:val="24"/>
        </w:rPr>
      </w:pPr>
      <w:r w:rsidRPr="00D8137D">
        <w:rPr>
          <w:szCs w:val="24"/>
        </w:rPr>
        <w:t>Performance Issues</w:t>
      </w:r>
    </w:p>
    <w:p w14:paraId="11B52CC4" w14:textId="77777777" w:rsidR="007F50B4" w:rsidRDefault="007F50B4" w:rsidP="007F50B4">
      <w:pPr>
        <w:jc w:val="both"/>
      </w:pPr>
      <w:r>
        <w:t xml:space="preserve">This report seeks authority to procure </w:t>
      </w:r>
      <w:r w:rsidRPr="00D65893">
        <w:t xml:space="preserve">Printing and Mailing Services </w:t>
      </w:r>
      <w:r>
        <w:t xml:space="preserve">to support the Council with its Revenue collection  and Benefits administration functions.   Procurement of the service concerned, may influence cash collection rates achieved for Business Rates, Council Tax and PCN’s.  These are key indicators monitored locally and published nationally each year.  </w:t>
      </w:r>
    </w:p>
    <w:p w14:paraId="6E83168B" w14:textId="77777777" w:rsidR="007F50B4" w:rsidRDefault="007F50B4" w:rsidP="007F50B4">
      <w:pPr>
        <w:jc w:val="both"/>
      </w:pPr>
    </w:p>
    <w:p w14:paraId="3604CD4E" w14:textId="77777777" w:rsidR="007F50B4" w:rsidRDefault="007F50B4" w:rsidP="007F50B4">
      <w:pPr>
        <w:jc w:val="both"/>
      </w:pPr>
      <w:r>
        <w:t xml:space="preserve">Not procuring a supplier to deliver the services concerned, would adversely impact upon Harrow’s in-year cash collection rates achieved, cash flow management arrangements and potentially, its reputation with stakeholders as well as restricting / preventing its compliance with statutory obligations for issuing of bills and benefit determination notices.  </w:t>
      </w:r>
    </w:p>
    <w:p w14:paraId="7144F815" w14:textId="77777777" w:rsidR="007F50B4" w:rsidRPr="001472A8" w:rsidRDefault="007F50B4" w:rsidP="007F50B4"/>
    <w:p w14:paraId="7DEE3A28" w14:textId="77777777" w:rsidR="007F50B4" w:rsidRPr="00D8137D" w:rsidRDefault="007F50B4" w:rsidP="007F50B4">
      <w:pPr>
        <w:pStyle w:val="Heading4"/>
        <w:rPr>
          <w:szCs w:val="24"/>
        </w:rPr>
      </w:pPr>
      <w:r w:rsidRPr="00D8137D">
        <w:rPr>
          <w:szCs w:val="24"/>
        </w:rPr>
        <w:t>Environmental Implications</w:t>
      </w:r>
    </w:p>
    <w:p w14:paraId="373A0C8A" w14:textId="77777777" w:rsidR="007F50B4" w:rsidRDefault="007F50B4" w:rsidP="007F50B4">
      <w:pPr>
        <w:jc w:val="both"/>
      </w:pPr>
      <w:r w:rsidRPr="00D65893">
        <w:t xml:space="preserve">There are no significant environmental impacts currently anticipated from the recommendations contained within this report.  However, subject to approval of the recommendations in this report, tenderers will be requested to submit </w:t>
      </w:r>
      <w:r w:rsidRPr="00D65893">
        <w:lastRenderedPageBreak/>
        <w:t xml:space="preserve">proposals that have a positive impact for the local environment and that shall be evaluated for the purposes of determining the most economically advantageous tender(s).  </w:t>
      </w:r>
    </w:p>
    <w:p w14:paraId="48FFD549" w14:textId="77777777" w:rsidR="007F50B4" w:rsidRDefault="007F50B4" w:rsidP="007F50B4">
      <w:pPr>
        <w:jc w:val="both"/>
      </w:pPr>
    </w:p>
    <w:p w14:paraId="19A6327B" w14:textId="77777777" w:rsidR="007F50B4" w:rsidRPr="00FC521B" w:rsidRDefault="007F50B4" w:rsidP="007F50B4">
      <w:pPr>
        <w:spacing w:line="255" w:lineRule="atLeast"/>
        <w:rPr>
          <w:rFonts w:eastAsia="Calibri" w:cs="Arial"/>
          <w:color w:val="000000"/>
          <w:szCs w:val="24"/>
        </w:rPr>
      </w:pPr>
      <w:r w:rsidRPr="00421117">
        <w:rPr>
          <w:szCs w:val="24"/>
        </w:rPr>
        <w:t xml:space="preserve">Tenderers will be asked </w:t>
      </w:r>
      <w:r w:rsidRPr="00FC521B">
        <w:rPr>
          <w:rFonts w:eastAsia="Calibri" w:cs="Arial"/>
          <w:szCs w:val="24"/>
        </w:rPr>
        <w:t>to supply / use products that are compliant with the minimum Government Buying Standards</w:t>
      </w:r>
      <w:r>
        <w:rPr>
          <w:rFonts w:eastAsia="Calibri" w:cs="Arial"/>
          <w:szCs w:val="24"/>
        </w:rPr>
        <w:t>,</w:t>
      </w:r>
      <w:r w:rsidRPr="00FC521B">
        <w:rPr>
          <w:rFonts w:eastAsia="Calibri" w:cs="Arial"/>
          <w:szCs w:val="24"/>
        </w:rPr>
        <w:t xml:space="preserve"> this includes </w:t>
      </w:r>
      <w:r>
        <w:rPr>
          <w:rFonts w:eastAsia="Calibri" w:cs="Arial"/>
          <w:szCs w:val="24"/>
        </w:rPr>
        <w:t xml:space="preserve">for example, </w:t>
      </w:r>
      <w:r w:rsidRPr="00FC521B">
        <w:rPr>
          <w:rFonts w:eastAsia="Calibri" w:cs="Arial"/>
          <w:szCs w:val="24"/>
        </w:rPr>
        <w:t xml:space="preserve">paper and paper products. </w:t>
      </w:r>
      <w:hyperlink r:id="rId13" w:history="1">
        <w:r w:rsidRPr="00FC521B">
          <w:rPr>
            <w:rFonts w:eastAsia="Calibri" w:cs="Arial"/>
            <w:color w:val="0563C1"/>
            <w:szCs w:val="24"/>
            <w:u w:val="single"/>
          </w:rPr>
          <w:t>https://www.gov.uk/government/publications/sustainable-procurement-the-gbs-for-paper-and-paper-products</w:t>
        </w:r>
      </w:hyperlink>
    </w:p>
    <w:p w14:paraId="17EB4DCF" w14:textId="77777777" w:rsidR="007F50B4" w:rsidRDefault="007F50B4" w:rsidP="007F50B4"/>
    <w:p w14:paraId="3914CFB9" w14:textId="77777777" w:rsidR="007F50B4" w:rsidRPr="00D8137D" w:rsidRDefault="007F50B4" w:rsidP="007F50B4">
      <w:pPr>
        <w:pStyle w:val="Heading4"/>
        <w:rPr>
          <w:szCs w:val="24"/>
        </w:rPr>
      </w:pPr>
      <w:r w:rsidRPr="00D8137D">
        <w:rPr>
          <w:szCs w:val="24"/>
        </w:rPr>
        <w:t>Data Protection Implications</w:t>
      </w:r>
    </w:p>
    <w:p w14:paraId="6E71B7A8" w14:textId="77777777" w:rsidR="007F50B4" w:rsidRDefault="007F50B4" w:rsidP="007F50B4">
      <w:pPr>
        <w:jc w:val="both"/>
      </w:pPr>
      <w:r>
        <w:t>The contract for the services in scope, will require tenderers to comply with the data protection legislation.</w:t>
      </w:r>
    </w:p>
    <w:p w14:paraId="1B9FA4DD" w14:textId="77777777" w:rsidR="007F50B4" w:rsidRDefault="007F50B4" w:rsidP="007F50B4">
      <w:pPr>
        <w:jc w:val="both"/>
      </w:pPr>
    </w:p>
    <w:p w14:paraId="56847D70" w14:textId="2A361A69" w:rsidR="007F50B4" w:rsidRDefault="007F50B4" w:rsidP="007F50B4">
      <w:pPr>
        <w:jc w:val="both"/>
      </w:pPr>
      <w:r>
        <w:t>It is also proposed that Data and IT Security be one of the qualitative criteria evaluated</w:t>
      </w:r>
      <w:r w:rsidR="00CA36FE">
        <w:t xml:space="preserve"> for the purposes of determining the most economically advantageous tender (“MEAT”)</w:t>
      </w:r>
      <w:r>
        <w:t xml:space="preserve">.  </w:t>
      </w:r>
    </w:p>
    <w:p w14:paraId="160D59DA" w14:textId="77777777" w:rsidR="007F50B4" w:rsidRDefault="007F50B4" w:rsidP="007F50B4"/>
    <w:p w14:paraId="75284416" w14:textId="2EFDA665" w:rsidR="00A81E19" w:rsidRDefault="00A81E19" w:rsidP="00034044">
      <w:pPr>
        <w:pStyle w:val="Heading2"/>
      </w:pPr>
      <w:r>
        <w:t>Risk Management Implications</w:t>
      </w:r>
    </w:p>
    <w:p w14:paraId="0B289C2F" w14:textId="38993687" w:rsidR="00C53F1A" w:rsidRPr="00105B8A" w:rsidRDefault="00C53F1A" w:rsidP="00306E78">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00B31EDB" w14:textId="589C7EAB" w:rsidR="00C53F1A" w:rsidRDefault="00C53F1A" w:rsidP="00306E78">
      <w:pPr>
        <w:ind w:left="-142" w:right="141"/>
        <w:rPr>
          <w:rFonts w:cs="Arial"/>
          <w:color w:val="4F81BD" w:themeColor="accent1"/>
          <w:szCs w:val="24"/>
          <w:lang w:val="en-US" w:eastAsia="en-GB"/>
        </w:rPr>
      </w:pPr>
      <w:r>
        <w:rPr>
          <w:rFonts w:cs="Arial"/>
          <w:szCs w:val="24"/>
          <w:lang w:val="en-US" w:eastAsia="en-GB"/>
        </w:rPr>
        <w:t xml:space="preserve">  Separate risk register in place? </w:t>
      </w:r>
      <w:r w:rsidR="00F327DD">
        <w:rPr>
          <w:rFonts w:cs="Arial"/>
          <w:b/>
          <w:bCs/>
          <w:szCs w:val="24"/>
          <w:lang w:val="en-US" w:eastAsia="en-GB"/>
        </w:rPr>
        <w:t>Yes</w:t>
      </w:r>
    </w:p>
    <w:p w14:paraId="72B374FF" w14:textId="77777777" w:rsidR="00C53F1A" w:rsidRDefault="00C53F1A" w:rsidP="00306E78">
      <w:pPr>
        <w:tabs>
          <w:tab w:val="left" w:pos="5610"/>
        </w:tabs>
        <w:ind w:left="567" w:right="81" w:hanging="567"/>
      </w:pPr>
    </w:p>
    <w:p w14:paraId="3889091D" w14:textId="77777777" w:rsidR="00C641A7" w:rsidRDefault="00C641A7" w:rsidP="00C641A7">
      <w:pPr>
        <w:tabs>
          <w:tab w:val="left" w:pos="5610"/>
        </w:tabs>
        <w:ind w:right="81"/>
      </w:pPr>
      <w:r>
        <w:t xml:space="preserve">The relevant risks contained in the register are attached/summarised below. </w:t>
      </w:r>
      <w:r>
        <w:rPr>
          <w:rFonts w:cs="Arial"/>
          <w:b/>
          <w:bCs/>
          <w:szCs w:val="24"/>
          <w:lang w:val="en-US" w:eastAsia="en-GB"/>
        </w:rPr>
        <w:t>Yes</w:t>
      </w:r>
    </w:p>
    <w:p w14:paraId="7C2F696F" w14:textId="77777777" w:rsidR="00C641A7" w:rsidRDefault="00C641A7" w:rsidP="00C641A7"/>
    <w:p w14:paraId="41ECC79A" w14:textId="77777777" w:rsidR="00C641A7" w:rsidRDefault="00C641A7" w:rsidP="00C641A7">
      <w:r>
        <w:t>The following key risks should be taken into account when agreeing the recommendations in this report:</w:t>
      </w:r>
    </w:p>
    <w:p w14:paraId="48C68BBE" w14:textId="77777777" w:rsidR="00AA630F" w:rsidRDefault="00AA630F" w:rsidP="00306E78">
      <w:pPr>
        <w:tabs>
          <w:tab w:val="left" w:pos="5610"/>
        </w:tabs>
        <w:ind w:left="567" w:right="81" w:hanging="567"/>
      </w:pPr>
    </w:p>
    <w:tbl>
      <w:tblPr>
        <w:tblW w:w="8755" w:type="dxa"/>
        <w:tblInd w:w="-113"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787"/>
        <w:gridCol w:w="1701"/>
      </w:tblGrid>
      <w:tr w:rsidR="00200806" w14:paraId="517CCA03" w14:textId="77777777" w:rsidTr="00DA5519">
        <w:trPr>
          <w:trHeight w:val="384"/>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435A222" w14:textId="77777777" w:rsidR="00200806" w:rsidRDefault="00200806" w:rsidP="00DA5519">
            <w:pPr>
              <w:spacing w:line="247" w:lineRule="auto"/>
              <w:ind w:right="141"/>
              <w:rPr>
                <w:rFonts w:cs="Arial"/>
                <w:b/>
                <w:bCs/>
                <w:szCs w:val="24"/>
                <w:lang w:val="en-US" w:eastAsia="en-GB"/>
              </w:rPr>
            </w:pPr>
            <w:r>
              <w:rPr>
                <w:rFonts w:cs="Arial"/>
                <w:b/>
                <w:bCs/>
                <w:szCs w:val="24"/>
                <w:lang w:val="en-US" w:eastAsia="en-GB"/>
              </w:rPr>
              <w:t>Risk Description</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899E523" w14:textId="77777777" w:rsidR="00200806" w:rsidRDefault="00200806" w:rsidP="00DA5519">
            <w:pPr>
              <w:spacing w:line="247" w:lineRule="auto"/>
              <w:ind w:right="141"/>
              <w:rPr>
                <w:rFonts w:cs="Arial"/>
                <w:b/>
                <w:bCs/>
                <w:szCs w:val="24"/>
                <w:lang w:val="en-US" w:eastAsia="en-GB"/>
              </w:rPr>
            </w:pPr>
            <w:r>
              <w:rPr>
                <w:rFonts w:cs="Arial"/>
                <w:b/>
                <w:bCs/>
                <w:szCs w:val="24"/>
                <w:lang w:val="en-US" w:eastAsia="en-GB"/>
              </w:rPr>
              <w:t>Mitigations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87A68" w14:textId="77777777" w:rsidR="00200806" w:rsidRDefault="00200806" w:rsidP="00DA5519">
            <w:pPr>
              <w:spacing w:line="247" w:lineRule="auto"/>
              <w:ind w:left="171" w:right="141"/>
              <w:rPr>
                <w:rFonts w:cs="Arial"/>
                <w:b/>
                <w:bCs/>
                <w:szCs w:val="24"/>
                <w:lang w:val="en-US" w:eastAsia="en-GB"/>
              </w:rPr>
            </w:pPr>
            <w:r>
              <w:rPr>
                <w:rFonts w:cs="Arial"/>
                <w:b/>
                <w:bCs/>
                <w:szCs w:val="24"/>
                <w:lang w:val="en-US" w:eastAsia="en-GB"/>
              </w:rPr>
              <w:t>RAG Status</w:t>
            </w:r>
          </w:p>
        </w:tc>
      </w:tr>
      <w:tr w:rsidR="00200806" w14:paraId="2AD393D6" w14:textId="77777777" w:rsidTr="00DA551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B5EB3F3" w14:textId="66BB4584" w:rsidR="00200806" w:rsidRDefault="00200806" w:rsidP="00DA5519">
            <w:pPr>
              <w:spacing w:line="247" w:lineRule="auto"/>
              <w:ind w:right="141"/>
              <w:rPr>
                <w:rFonts w:cs="Arial"/>
                <w:szCs w:val="24"/>
                <w:lang w:val="en-US" w:eastAsia="en-GB"/>
              </w:rPr>
            </w:pPr>
            <w:r>
              <w:t>If the recommendation(s) are not agreed the Council may be  unable to discharge its statutory duties to issue bills and/or to maintain its cash-flow and budgetary position in a timely way further to the MTFS</w:t>
            </w:r>
            <w:r w:rsidR="009266A8">
              <w:t xml:space="preserve"> (Medium Term Financial Strategy)</w:t>
            </w:r>
            <w:r>
              <w:t xml:space="preserve"> and also damage its business reputation </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B2A4978" w14:textId="77777777" w:rsidR="00200806" w:rsidRPr="003664C1" w:rsidRDefault="00200806" w:rsidP="003664C1">
            <w:pPr>
              <w:suppressAutoHyphens/>
              <w:autoSpaceDN w:val="0"/>
              <w:spacing w:line="247" w:lineRule="auto"/>
              <w:ind w:right="141"/>
              <w:rPr>
                <w:szCs w:val="24"/>
                <w:lang w:val="en-US"/>
              </w:rPr>
            </w:pPr>
            <w:r w:rsidRPr="003664C1">
              <w:rPr>
                <w:szCs w:val="24"/>
                <w:lang w:val="en-US"/>
              </w:rPr>
              <w:t xml:space="preserve">If the report’s proposed recommendations are agreed, then this risk can be mitigated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051526A" w14:textId="77777777" w:rsidR="00200806" w:rsidRPr="00696118" w:rsidRDefault="00200806" w:rsidP="00DA5519">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CA63AB" w14:paraId="4E4134D4" w14:textId="77777777" w:rsidTr="00CA63A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FE74A2" w14:textId="77777777" w:rsidR="00CA63AB" w:rsidRDefault="00CA63AB" w:rsidP="00DA5519">
            <w:pPr>
              <w:spacing w:line="247" w:lineRule="auto"/>
              <w:ind w:right="141"/>
              <w:rPr>
                <w:rFonts w:cs="Arial"/>
                <w:szCs w:val="24"/>
                <w:lang w:val="en-US" w:eastAsia="en-GB"/>
              </w:rPr>
            </w:pPr>
            <w:r>
              <w:t xml:space="preserve">If the recommendation(s) are not agreed the Council may also fail to fully exploit synergies and savings opportunities across the existing contracts </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CD6583" w14:textId="77777777" w:rsidR="00CA63AB" w:rsidRPr="003664C1" w:rsidRDefault="00CA63AB" w:rsidP="003664C1">
            <w:pPr>
              <w:suppressAutoHyphens/>
              <w:autoSpaceDN w:val="0"/>
              <w:spacing w:line="247" w:lineRule="auto"/>
              <w:ind w:right="141"/>
              <w:rPr>
                <w:szCs w:val="24"/>
                <w:lang w:val="en-US"/>
              </w:rPr>
            </w:pPr>
            <w:r w:rsidRPr="003664C1">
              <w:rPr>
                <w:szCs w:val="24"/>
                <w:lang w:val="en-US"/>
              </w:rPr>
              <w:t>If the report’s proposed recommendations are agreed, then this risk can be mitigated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4BC1367" w14:textId="77777777" w:rsidR="00CA63AB" w:rsidRPr="00696118" w:rsidRDefault="00CA63AB" w:rsidP="00DA5519">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CA63AB" w14:paraId="6A7C6F38" w14:textId="77777777" w:rsidTr="00CA63A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947DC3" w14:textId="77777777" w:rsidR="00CA63AB" w:rsidRDefault="00CA63AB" w:rsidP="00DA5519">
            <w:pPr>
              <w:spacing w:line="247" w:lineRule="auto"/>
              <w:ind w:right="141"/>
              <w:rPr>
                <w:rFonts w:cs="Arial"/>
                <w:szCs w:val="24"/>
                <w:lang w:val="en-US" w:eastAsia="en-GB"/>
              </w:rPr>
            </w:pPr>
            <w:r>
              <w:rPr>
                <w:rFonts w:cs="Arial"/>
                <w:szCs w:val="24"/>
                <w:lang w:val="en-US" w:eastAsia="en-GB"/>
              </w:rPr>
              <w:t>Not having a contract in place and fully mobilized to replace the existing services or u</w:t>
            </w:r>
            <w:r w:rsidRPr="00586528">
              <w:rPr>
                <w:rFonts w:cs="Arial"/>
                <w:szCs w:val="24"/>
                <w:lang w:val="en-US" w:eastAsia="en-GB"/>
              </w:rPr>
              <w:t xml:space="preserve">nsuccessful or </w:t>
            </w:r>
            <w:r w:rsidRPr="00586528">
              <w:rPr>
                <w:rFonts w:cs="Arial"/>
                <w:szCs w:val="24"/>
                <w:lang w:val="en-US" w:eastAsia="en-GB"/>
              </w:rPr>
              <w:lastRenderedPageBreak/>
              <w:t>delayed procurement process causing a gap in service delivery</w:t>
            </w:r>
          </w:p>
          <w:p w14:paraId="79A96605" w14:textId="77777777" w:rsidR="00CA63AB" w:rsidRDefault="00CA63AB" w:rsidP="00DA5519">
            <w:pPr>
              <w:spacing w:line="247" w:lineRule="auto"/>
              <w:ind w:right="141"/>
              <w:rPr>
                <w:rFonts w:cs="Arial"/>
                <w:szCs w:val="24"/>
                <w:lang w:val="en-US" w:eastAsia="en-GB"/>
              </w:rPr>
            </w:pP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BBD941" w14:textId="77777777" w:rsidR="00CA63AB" w:rsidRPr="00E003A8" w:rsidRDefault="00CA63AB" w:rsidP="00E003A8">
            <w:pPr>
              <w:suppressAutoHyphens/>
              <w:autoSpaceDN w:val="0"/>
              <w:spacing w:line="247" w:lineRule="auto"/>
              <w:ind w:right="141"/>
              <w:rPr>
                <w:szCs w:val="24"/>
                <w:lang w:val="en-US"/>
              </w:rPr>
            </w:pPr>
            <w:r w:rsidRPr="00E003A8">
              <w:rPr>
                <w:szCs w:val="24"/>
                <w:lang w:val="en-US"/>
              </w:rPr>
              <w:lastRenderedPageBreak/>
              <w:t xml:space="preserve">The Project team will routinely review timelines and any variance will be addressed in </w:t>
            </w:r>
            <w:r w:rsidRPr="00E003A8">
              <w:rPr>
                <w:szCs w:val="24"/>
                <w:lang w:val="en-US"/>
              </w:rPr>
              <w:lastRenderedPageBreak/>
              <w:t>compliance with agreed project governance arrangements</w:t>
            </w:r>
          </w:p>
          <w:p w14:paraId="7D3DF193" w14:textId="77777777" w:rsidR="00E003A8" w:rsidRDefault="00E003A8" w:rsidP="00E003A8">
            <w:pPr>
              <w:suppressAutoHyphens/>
              <w:autoSpaceDN w:val="0"/>
              <w:spacing w:line="247" w:lineRule="auto"/>
              <w:ind w:right="141"/>
              <w:rPr>
                <w:szCs w:val="24"/>
                <w:lang w:val="en-US"/>
              </w:rPr>
            </w:pPr>
          </w:p>
          <w:p w14:paraId="288BBECE" w14:textId="77777777" w:rsidR="004242E8" w:rsidRPr="004242E8" w:rsidRDefault="00102A78" w:rsidP="004242E8">
            <w:pPr>
              <w:suppressAutoHyphens/>
              <w:autoSpaceDN w:val="0"/>
              <w:spacing w:line="247" w:lineRule="auto"/>
              <w:ind w:right="141"/>
              <w:rPr>
                <w:szCs w:val="24"/>
                <w:lang w:val="en-US"/>
              </w:rPr>
            </w:pPr>
            <w:r w:rsidRPr="00E003A8">
              <w:rPr>
                <w:szCs w:val="24"/>
                <w:lang w:val="en-US"/>
              </w:rPr>
              <w:t>Contract expiry dates were aligned mid-way through the year, as it will enable the annual billing work to have been completed and</w:t>
            </w:r>
            <w:r w:rsidR="004242E8">
              <w:rPr>
                <w:szCs w:val="24"/>
                <w:lang w:val="en-US"/>
              </w:rPr>
              <w:t xml:space="preserve"> </w:t>
            </w:r>
            <w:r w:rsidR="004242E8" w:rsidRPr="004242E8">
              <w:rPr>
                <w:szCs w:val="24"/>
                <w:lang w:val="en-US"/>
              </w:rPr>
              <w:t xml:space="preserve">the initial high volume enforcement work that follows it in the early part of the year, to be commenced </w:t>
            </w:r>
          </w:p>
          <w:p w14:paraId="1423A6A0" w14:textId="77777777" w:rsidR="004242E8" w:rsidRPr="004242E8" w:rsidRDefault="004242E8" w:rsidP="004242E8">
            <w:pPr>
              <w:suppressAutoHyphens/>
              <w:autoSpaceDN w:val="0"/>
              <w:spacing w:line="247" w:lineRule="auto"/>
              <w:ind w:right="141"/>
              <w:rPr>
                <w:szCs w:val="24"/>
                <w:lang w:val="en-US"/>
              </w:rPr>
            </w:pPr>
          </w:p>
          <w:p w14:paraId="36BC0E09" w14:textId="3C7CE971" w:rsidR="004242E8" w:rsidRPr="004242E8" w:rsidRDefault="004242E8" w:rsidP="004242E8">
            <w:pPr>
              <w:suppressAutoHyphens/>
              <w:autoSpaceDN w:val="0"/>
              <w:spacing w:line="247" w:lineRule="auto"/>
              <w:ind w:right="141"/>
              <w:rPr>
                <w:szCs w:val="24"/>
                <w:lang w:val="en-US"/>
              </w:rPr>
            </w:pPr>
            <w:r w:rsidRPr="004242E8">
              <w:rPr>
                <w:szCs w:val="24"/>
                <w:lang w:val="en-US"/>
              </w:rPr>
              <w:t>Due to the reasons outlined above a new service</w:t>
            </w:r>
            <w:r w:rsidR="00CB399C">
              <w:rPr>
                <w:szCs w:val="24"/>
                <w:lang w:val="en-US"/>
              </w:rPr>
              <w:t xml:space="preserve"> is</w:t>
            </w:r>
            <w:r w:rsidRPr="004242E8">
              <w:rPr>
                <w:szCs w:val="24"/>
                <w:lang w:val="en-US"/>
              </w:rPr>
              <w:t xml:space="preserve"> to commence 1 October 2024</w:t>
            </w:r>
          </w:p>
          <w:p w14:paraId="520EE75F" w14:textId="677334CD" w:rsidR="007B3EA6" w:rsidRPr="00E003A8" w:rsidRDefault="007B3EA6" w:rsidP="00E003A8">
            <w:pPr>
              <w:suppressAutoHyphens/>
              <w:autoSpaceDN w:val="0"/>
              <w:spacing w:line="247" w:lineRule="auto"/>
              <w:ind w:right="141"/>
              <w:rPr>
                <w:szCs w:val="24"/>
                <w:lang w:val="en-US"/>
              </w:rPr>
            </w:pPr>
          </w:p>
          <w:p w14:paraId="7E62EB57" w14:textId="7092FD5E" w:rsidR="007B3EA6" w:rsidRPr="00543BE9" w:rsidRDefault="007B3EA6" w:rsidP="007B3EA6">
            <w:pPr>
              <w:pStyle w:val="ListParagraph"/>
              <w:suppressAutoHyphens/>
              <w:autoSpaceDN w:val="0"/>
              <w:spacing w:line="247" w:lineRule="auto"/>
              <w:ind w:left="135" w:right="141"/>
              <w:rPr>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33EB71E0" w14:textId="77777777" w:rsidR="00CA63AB" w:rsidRPr="00696118" w:rsidRDefault="00CA63AB" w:rsidP="00DA5519">
            <w:pPr>
              <w:spacing w:line="247" w:lineRule="auto"/>
              <w:ind w:left="171" w:right="141"/>
              <w:jc w:val="center"/>
              <w:rPr>
                <w:rFonts w:cs="Arial"/>
                <w:b/>
                <w:bCs/>
                <w:szCs w:val="24"/>
                <w:lang w:val="en-US" w:eastAsia="en-GB"/>
              </w:rPr>
            </w:pPr>
            <w:r w:rsidRPr="00696118">
              <w:rPr>
                <w:rFonts w:cs="Arial"/>
                <w:b/>
                <w:bCs/>
                <w:szCs w:val="24"/>
                <w:lang w:val="en-US" w:eastAsia="en-GB"/>
              </w:rPr>
              <w:lastRenderedPageBreak/>
              <w:t>GREEN</w:t>
            </w:r>
          </w:p>
        </w:tc>
      </w:tr>
      <w:tr w:rsidR="00D367D8" w14:paraId="2B7C16DD" w14:textId="77777777" w:rsidTr="00CA63A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389AB4" w14:textId="77777777" w:rsidR="00D367D8" w:rsidRDefault="00D367D8" w:rsidP="00D367D8">
            <w:pPr>
              <w:spacing w:line="247" w:lineRule="auto"/>
              <w:ind w:right="141"/>
              <w:rPr>
                <w:rFonts w:cs="Arial"/>
                <w:szCs w:val="24"/>
                <w:lang w:val="en-US" w:eastAsia="en-GB"/>
              </w:rPr>
            </w:pPr>
            <w:r>
              <w:rPr>
                <w:rFonts w:cs="Arial"/>
                <w:szCs w:val="24"/>
                <w:lang w:val="en-US" w:eastAsia="en-GB"/>
              </w:rPr>
              <w:t xml:space="preserve">Receiving no compliant </w:t>
            </w:r>
            <w:r w:rsidRPr="00140E08">
              <w:rPr>
                <w:rFonts w:cs="Arial"/>
                <w:szCs w:val="24"/>
                <w:lang w:val="en-US" w:eastAsia="en-GB"/>
              </w:rPr>
              <w:t>tenders</w:t>
            </w:r>
            <w:r>
              <w:rPr>
                <w:rFonts w:cs="Arial"/>
                <w:szCs w:val="24"/>
                <w:lang w:val="en-US" w:eastAsia="en-GB"/>
              </w:rPr>
              <w:t xml:space="preserve"> </w:t>
            </w:r>
          </w:p>
          <w:p w14:paraId="6493B27F" w14:textId="77777777" w:rsidR="00D367D8" w:rsidRDefault="00D367D8" w:rsidP="00D367D8">
            <w:pPr>
              <w:spacing w:line="247" w:lineRule="auto"/>
              <w:ind w:right="141"/>
              <w:rPr>
                <w:rFonts w:cs="Arial"/>
                <w:szCs w:val="24"/>
                <w:lang w:val="en-US" w:eastAsia="en-GB"/>
              </w:rPr>
            </w:pPr>
          </w:p>
          <w:p w14:paraId="439477B8" w14:textId="77777777" w:rsidR="00D367D8" w:rsidRDefault="00D367D8" w:rsidP="00D367D8">
            <w:pPr>
              <w:spacing w:line="247" w:lineRule="auto"/>
              <w:ind w:right="141"/>
              <w:rPr>
                <w:rFonts w:cs="Arial"/>
                <w:szCs w:val="24"/>
                <w:lang w:val="en-US" w:eastAsia="en-GB"/>
              </w:rPr>
            </w:pP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C19AF2" w14:textId="1741EABE" w:rsidR="00D367D8" w:rsidRPr="002C35F2" w:rsidRDefault="002C35F2" w:rsidP="002C35F2">
            <w:pPr>
              <w:suppressAutoHyphens/>
              <w:autoSpaceDN w:val="0"/>
              <w:spacing w:line="247" w:lineRule="auto"/>
              <w:ind w:right="141"/>
              <w:rPr>
                <w:szCs w:val="24"/>
                <w:lang w:val="en-US"/>
              </w:rPr>
            </w:pPr>
            <w:r w:rsidRPr="002C35F2">
              <w:rPr>
                <w:szCs w:val="24"/>
                <w:lang w:val="en-US"/>
              </w:rPr>
              <w:t>The Project team could revert to Reg 32 (2) (a) of The Public Contracts Regulations 2015 (PCR), the negotiated procedure without prior publication, to direct award to the  incumbent supplier.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B620C3B" w14:textId="03B88E89" w:rsidR="00D367D8" w:rsidRPr="00696118" w:rsidRDefault="00D367D8" w:rsidP="00D367D8">
            <w:pPr>
              <w:spacing w:line="247" w:lineRule="auto"/>
              <w:ind w:right="141"/>
              <w:jc w:val="center"/>
              <w:rPr>
                <w:rFonts w:cs="Arial"/>
                <w:b/>
                <w:bCs/>
                <w:szCs w:val="24"/>
                <w:lang w:val="en-US" w:eastAsia="en-GB"/>
              </w:rPr>
            </w:pPr>
            <w:r w:rsidRPr="00696118">
              <w:rPr>
                <w:rFonts w:cs="Arial"/>
                <w:b/>
                <w:bCs/>
                <w:szCs w:val="24"/>
                <w:lang w:val="en-US" w:eastAsia="en-GB"/>
              </w:rPr>
              <w:t>GREEN</w:t>
            </w:r>
          </w:p>
        </w:tc>
      </w:tr>
      <w:tr w:rsidR="003664C1" w14:paraId="23456515" w14:textId="77777777" w:rsidTr="007B176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1A7FCC" w14:textId="185B4575" w:rsidR="003664C1" w:rsidRDefault="003664C1" w:rsidP="003664C1">
            <w:pPr>
              <w:spacing w:line="247" w:lineRule="auto"/>
              <w:ind w:right="141"/>
              <w:rPr>
                <w:rFonts w:cs="Arial"/>
                <w:szCs w:val="24"/>
                <w:lang w:val="en-US" w:eastAsia="en-GB"/>
              </w:rPr>
            </w:pPr>
            <w:r>
              <w:rPr>
                <w:rFonts w:cs="Arial"/>
                <w:szCs w:val="24"/>
                <w:lang w:val="en-US" w:eastAsia="en-GB"/>
              </w:rPr>
              <w:t xml:space="preserve">Tenders are received that are well above the existing annual budget for the services </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A57F97" w14:textId="008460FD" w:rsidR="003664C1" w:rsidRPr="00A81023" w:rsidRDefault="003664C1" w:rsidP="00A81023">
            <w:pPr>
              <w:suppressAutoHyphens/>
              <w:autoSpaceDN w:val="0"/>
              <w:spacing w:line="247" w:lineRule="auto"/>
              <w:ind w:right="141"/>
              <w:rPr>
                <w:szCs w:val="24"/>
                <w:lang w:val="en-US"/>
              </w:rPr>
            </w:pPr>
            <w:r w:rsidRPr="00A81023">
              <w:rPr>
                <w:szCs w:val="24"/>
                <w:lang w:val="en-US"/>
              </w:rPr>
              <w:t>Funding would be found from growth or efficiencies in other service areas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51C8C76" w14:textId="71898853" w:rsidR="003664C1" w:rsidRPr="00696118" w:rsidRDefault="003664C1" w:rsidP="003664C1">
            <w:pPr>
              <w:spacing w:line="247" w:lineRule="auto"/>
              <w:ind w:right="141"/>
              <w:jc w:val="center"/>
              <w:rPr>
                <w:rFonts w:cs="Arial"/>
                <w:b/>
                <w:bCs/>
                <w:szCs w:val="24"/>
                <w:lang w:val="en-US" w:eastAsia="en-GB"/>
              </w:rPr>
            </w:pPr>
            <w:r w:rsidRPr="00696118">
              <w:rPr>
                <w:rFonts w:cs="Arial"/>
                <w:b/>
                <w:bCs/>
                <w:szCs w:val="24"/>
                <w:lang w:val="en-US" w:eastAsia="en-GB"/>
              </w:rPr>
              <w:t>AMBER</w:t>
            </w:r>
          </w:p>
        </w:tc>
      </w:tr>
      <w:tr w:rsidR="003664C1" w14:paraId="6F8F3CAD" w14:textId="77777777" w:rsidTr="00CA63AB">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1942A3" w14:textId="443FBDC2" w:rsidR="003664C1" w:rsidRDefault="003664C1" w:rsidP="003664C1">
            <w:pPr>
              <w:spacing w:line="247" w:lineRule="auto"/>
              <w:ind w:right="141"/>
              <w:rPr>
                <w:rFonts w:cs="Arial"/>
                <w:szCs w:val="24"/>
                <w:lang w:val="en-US" w:eastAsia="en-GB"/>
              </w:rPr>
            </w:pPr>
            <w:r w:rsidRPr="00A25E85">
              <w:rPr>
                <w:rFonts w:cs="Arial"/>
                <w:szCs w:val="24"/>
                <w:lang w:val="en-US" w:eastAsia="en-GB"/>
              </w:rPr>
              <w:t xml:space="preserve">The quality of the billing and billing information and of the printing and mailing </w:t>
            </w:r>
            <w:r w:rsidRPr="00A25E85">
              <w:rPr>
                <w:rFonts w:cs="Arial"/>
                <w:szCs w:val="24"/>
              </w:rPr>
              <w:t xml:space="preserve">service to residents and businesses deteriorates as a result of the new arrangements </w:t>
            </w:r>
          </w:p>
        </w:tc>
        <w:tc>
          <w:tcPr>
            <w:tcW w:w="3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1E428D" w14:textId="5C5F862E" w:rsidR="003664C1" w:rsidRPr="00A81023" w:rsidRDefault="003664C1" w:rsidP="00A81023">
            <w:pPr>
              <w:suppressAutoHyphens/>
              <w:autoSpaceDN w:val="0"/>
              <w:spacing w:line="247" w:lineRule="auto"/>
              <w:ind w:right="141"/>
              <w:rPr>
                <w:szCs w:val="24"/>
                <w:lang w:val="en-US"/>
              </w:rPr>
            </w:pPr>
            <w:r w:rsidRPr="00140E08">
              <w:t xml:space="preserve">Quality is regarded as the key criteria for these services and has been allocated </w:t>
            </w:r>
            <w:r>
              <w:t>45</w:t>
            </w:r>
            <w:r w:rsidRPr="00140E08">
              <w:t>% of the overall score</w:t>
            </w:r>
            <w:r>
              <w:t xml:space="preserve"> in the tender evaluation criteria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EEC052B" w14:textId="57AB7038" w:rsidR="003664C1" w:rsidRPr="00696118" w:rsidRDefault="003664C1" w:rsidP="003664C1">
            <w:pPr>
              <w:spacing w:line="247" w:lineRule="auto"/>
              <w:ind w:right="141"/>
              <w:jc w:val="center"/>
              <w:rPr>
                <w:rFonts w:cs="Arial"/>
                <w:b/>
                <w:bCs/>
                <w:szCs w:val="24"/>
                <w:lang w:val="en-US" w:eastAsia="en-GB"/>
              </w:rPr>
            </w:pPr>
            <w:r>
              <w:rPr>
                <w:rFonts w:cs="Arial"/>
                <w:b/>
                <w:bCs/>
                <w:szCs w:val="24"/>
                <w:lang w:val="en-US" w:eastAsia="en-GB"/>
              </w:rPr>
              <w:t xml:space="preserve">GREEN </w:t>
            </w:r>
          </w:p>
        </w:tc>
      </w:tr>
    </w:tbl>
    <w:p w14:paraId="50A42230" w14:textId="77777777" w:rsidR="00AA630F" w:rsidRDefault="00AA630F" w:rsidP="00306E78">
      <w:pPr>
        <w:tabs>
          <w:tab w:val="left" w:pos="5610"/>
        </w:tabs>
        <w:ind w:left="567" w:right="81" w:hanging="567"/>
      </w:pPr>
    </w:p>
    <w:p w14:paraId="4864562B" w14:textId="77777777" w:rsidR="00AA630F" w:rsidRDefault="00AA630F" w:rsidP="00306E78">
      <w:pPr>
        <w:tabs>
          <w:tab w:val="left" w:pos="5610"/>
        </w:tabs>
        <w:ind w:left="567" w:right="81" w:hanging="567"/>
      </w:pPr>
    </w:p>
    <w:bookmarkEnd w:id="1"/>
    <w:bookmarkEnd w:id="2"/>
    <w:bookmarkEnd w:id="3"/>
    <w:p w14:paraId="0249BBDB" w14:textId="35FE7EB9" w:rsidR="002A3FEF" w:rsidRDefault="002A3FEF" w:rsidP="000040E2">
      <w:pPr>
        <w:pStyle w:val="Heading3"/>
      </w:pPr>
      <w:r>
        <w:t>Procurement Implications</w:t>
      </w:r>
    </w:p>
    <w:p w14:paraId="21DD3088" w14:textId="123CD6C7" w:rsidR="005278B4" w:rsidRDefault="005278B4" w:rsidP="000040E2">
      <w:pPr>
        <w:jc w:val="both"/>
      </w:pPr>
      <w:r>
        <w:t>The value of the proposed Service</w:t>
      </w:r>
      <w:r w:rsidR="004967A0">
        <w:t xml:space="preserve"> contract</w:t>
      </w:r>
      <w:r>
        <w:t xml:space="preserve"> is higher than the current financial threshold for Services and so the procurement and award of the contract is subject to the full application of the Public Contracts Regulations. </w:t>
      </w:r>
      <w:r w:rsidR="004967A0" w:rsidRPr="004967A0">
        <w:t xml:space="preserve">The award of the contract is also subject to the Council’s own Standing Orders in respect of </w:t>
      </w:r>
      <w:r w:rsidR="004967A0">
        <w:t>h</w:t>
      </w:r>
      <w:r w:rsidR="004967A0" w:rsidRPr="004967A0">
        <w:t xml:space="preserve">igh </w:t>
      </w:r>
      <w:r w:rsidR="004967A0">
        <w:t>v</w:t>
      </w:r>
      <w:r w:rsidR="004967A0" w:rsidRPr="004967A0">
        <w:t>alue contracts and Financial Regulations. As a result, Cabinet approval will be required to delegate authority for the award of the contract and a mandatory ten calendar day standstill period will be applicable to the contract award.</w:t>
      </w:r>
    </w:p>
    <w:p w14:paraId="43084E42" w14:textId="30AF1C22" w:rsidR="00DA1877" w:rsidRDefault="00DA1877" w:rsidP="00306E78">
      <w:pPr>
        <w:jc w:val="both"/>
      </w:pPr>
    </w:p>
    <w:p w14:paraId="48D71C3E" w14:textId="1B383156" w:rsidR="00DA1877" w:rsidRDefault="00DA1877" w:rsidP="00306E78">
      <w:pPr>
        <w:jc w:val="both"/>
      </w:pPr>
      <w:r w:rsidRPr="00DA1877">
        <w:t xml:space="preserve">On </w:t>
      </w:r>
      <w:r>
        <w:t>21</w:t>
      </w:r>
      <w:r w:rsidRPr="00DA1877">
        <w:rPr>
          <w:vertAlign w:val="superscript"/>
        </w:rPr>
        <w:t>st</w:t>
      </w:r>
      <w:r>
        <w:t xml:space="preserve"> July</w:t>
      </w:r>
      <w:r w:rsidRPr="00DA1877">
        <w:t xml:space="preserve"> 2023, a </w:t>
      </w:r>
      <w:r w:rsidR="00AD14D7">
        <w:t>p</w:t>
      </w:r>
      <w:r w:rsidRPr="00DA1877">
        <w:t xml:space="preserve">rior information notice (PIN) was issued on the Find a Tender service to notify the market of the upcoming procurement (prior </w:t>
      </w:r>
      <w:r w:rsidRPr="00DA1877">
        <w:lastRenderedPageBreak/>
        <w:t>information only). The intention of the PIN is to war</w:t>
      </w:r>
      <w:r w:rsidR="00D13474">
        <w:t>n</w:t>
      </w:r>
      <w:r w:rsidRPr="00DA1877">
        <w:t xml:space="preserve"> the market and ensure a good tender response.</w:t>
      </w:r>
    </w:p>
    <w:p w14:paraId="400F08D0" w14:textId="3459123B" w:rsidR="00A6700E" w:rsidRDefault="00A6700E" w:rsidP="00306E78">
      <w:pPr>
        <w:jc w:val="both"/>
      </w:pPr>
    </w:p>
    <w:p w14:paraId="0AEE3EB3" w14:textId="2B94E2B3" w:rsidR="00F327DD" w:rsidRDefault="00F34314" w:rsidP="00306E78">
      <w:pPr>
        <w:jc w:val="both"/>
      </w:pPr>
      <w:r>
        <w:t>It is proposed to</w:t>
      </w:r>
      <w:r w:rsidR="00F327DD" w:rsidRPr="00F327DD">
        <w:t xml:space="preserve"> </w:t>
      </w:r>
      <w:r w:rsidR="004967A0">
        <w:t>re-</w:t>
      </w:r>
      <w:r w:rsidR="00F327DD" w:rsidRPr="00F327DD">
        <w:t>procure Printing and Mailing Services following the “</w:t>
      </w:r>
      <w:r w:rsidR="00140E08">
        <w:t>Open</w:t>
      </w:r>
      <w:r w:rsidR="00F327DD" w:rsidRPr="00F327DD">
        <w:t xml:space="preserve"> Procedure” to facilitate a full tender exercise</w:t>
      </w:r>
      <w:r w:rsidR="00F327DD">
        <w:t>. This option</w:t>
      </w:r>
      <w:r w:rsidR="004967A0">
        <w:t xml:space="preserve"> (3)</w:t>
      </w:r>
      <w:r w:rsidR="00F327DD">
        <w:t xml:space="preserve"> has been recommended due to the associated </w:t>
      </w:r>
      <w:r w:rsidR="00140E08">
        <w:t>requirement organisations will need to comply with</w:t>
      </w:r>
      <w:r w:rsidR="00F327DD">
        <w:t xml:space="preserve"> </w:t>
      </w:r>
      <w:r w:rsidR="00140E08">
        <w:t xml:space="preserve">to be eligible to bid for </w:t>
      </w:r>
      <w:r w:rsidR="000810F5">
        <w:t>these types of print services.</w:t>
      </w:r>
      <w:r w:rsidR="0078796F">
        <w:t xml:space="preserve"> Organisations will be evaluated </w:t>
      </w:r>
      <w:r w:rsidR="00D930E3">
        <w:t xml:space="preserve">according to their capability and capacity </w:t>
      </w:r>
      <w:r w:rsidR="0078796F">
        <w:t>at the Selection Questionnaire stage however, the Council will not restrict the number of organisations invited to tender.</w:t>
      </w:r>
      <w:r w:rsidR="00056B02" w:rsidRPr="00056B02">
        <w:t xml:space="preserve"> </w:t>
      </w:r>
      <w:bookmarkStart w:id="4" w:name="_Hlk139963018"/>
      <w:r w:rsidR="00056B02" w:rsidRPr="00056B02">
        <w:t>The contract will be awarded for a 4 year term from 1st October 2024 to 30th September 2028 with the option to extend for a further 2 years up to 3</w:t>
      </w:r>
      <w:r w:rsidR="001156A3">
        <w:t>0</w:t>
      </w:r>
      <w:r w:rsidR="00056B02" w:rsidRPr="00056B02">
        <w:t>th September 2030.</w:t>
      </w:r>
      <w:bookmarkEnd w:id="4"/>
    </w:p>
    <w:p w14:paraId="32BB3B3E" w14:textId="7316C142" w:rsidR="0074613F" w:rsidRDefault="0074613F" w:rsidP="00306E78">
      <w:pPr>
        <w:jc w:val="both"/>
      </w:pPr>
    </w:p>
    <w:p w14:paraId="4B010334" w14:textId="1415A5FF" w:rsidR="0074613F" w:rsidRDefault="0074613F" w:rsidP="00306E78">
      <w:pPr>
        <w:jc w:val="both"/>
      </w:pPr>
      <w:r>
        <w:t xml:space="preserve">The </w:t>
      </w:r>
      <w:r w:rsidRPr="0074613F">
        <w:t>proposed</w:t>
      </w:r>
      <w:r>
        <w:t xml:space="preserve"> procurement will also incorporate an Option to allow the supply of other documents which are not required at this time but may be required in the future. This Option will include but will not be limited to </w:t>
      </w:r>
      <w:r w:rsidRPr="0074613F">
        <w:t>Sundry Debtor documents</w:t>
      </w:r>
      <w:r>
        <w:t xml:space="preserve">. The Option’s potential value has been accounted for in the tender contract value and will be included in the tender notices. </w:t>
      </w:r>
    </w:p>
    <w:p w14:paraId="52D67D74" w14:textId="3E74DF2F" w:rsidR="00A6700E" w:rsidRDefault="00A6700E" w:rsidP="00306E78">
      <w:pPr>
        <w:jc w:val="both"/>
      </w:pPr>
    </w:p>
    <w:p w14:paraId="266F7692" w14:textId="1C2AF4B7" w:rsidR="002A3FEF" w:rsidRDefault="006462F0" w:rsidP="00306E78">
      <w:pPr>
        <w:jc w:val="both"/>
      </w:pPr>
      <w:r>
        <w:t xml:space="preserve">The </w:t>
      </w:r>
      <w:r w:rsidR="00D84901" w:rsidRPr="006C580A">
        <w:t>top-level</w:t>
      </w:r>
      <w:r w:rsidR="006C580A" w:rsidRPr="006C580A">
        <w:t xml:space="preserve"> evaluation criteria will be:</w:t>
      </w:r>
    </w:p>
    <w:p w14:paraId="2CA44397" w14:textId="77777777" w:rsidR="00586528" w:rsidRPr="006C580A" w:rsidRDefault="00586528" w:rsidP="00306E78">
      <w:pPr>
        <w:jc w:val="both"/>
      </w:pPr>
    </w:p>
    <w:p w14:paraId="1D247B35" w14:textId="18783BC5" w:rsidR="006C580A" w:rsidRPr="00FC521B" w:rsidRDefault="006C580A" w:rsidP="00306E78">
      <w:pPr>
        <w:jc w:val="both"/>
        <w:rPr>
          <w:b/>
          <w:bCs/>
        </w:rPr>
      </w:pPr>
      <w:r w:rsidRPr="00FC521B">
        <w:rPr>
          <w:b/>
          <w:bCs/>
        </w:rPr>
        <w:t xml:space="preserve">Price </w:t>
      </w:r>
      <w:r w:rsidR="0049177D">
        <w:rPr>
          <w:b/>
          <w:bCs/>
        </w:rPr>
        <w:t>45</w:t>
      </w:r>
      <w:r w:rsidRPr="00FC521B">
        <w:rPr>
          <w:b/>
          <w:bCs/>
        </w:rPr>
        <w:t>%</w:t>
      </w:r>
    </w:p>
    <w:p w14:paraId="1F22A82D" w14:textId="21C96B2C" w:rsidR="00140E08" w:rsidRDefault="00140E08" w:rsidP="00306E78">
      <w:pPr>
        <w:jc w:val="both"/>
      </w:pPr>
      <w:r w:rsidRPr="00140E08">
        <w:t>There is healthy competition within the Print</w:t>
      </w:r>
      <w:r w:rsidR="00D930E3">
        <w:t>ing</w:t>
      </w:r>
      <w:r w:rsidRPr="00140E08">
        <w:t xml:space="preserve"> </w:t>
      </w:r>
      <w:r w:rsidR="00D930E3">
        <w:t xml:space="preserve">Services </w:t>
      </w:r>
      <w:r w:rsidRPr="00140E08">
        <w:t>market</w:t>
      </w:r>
      <w:r w:rsidR="001A16EF">
        <w:t xml:space="preserve"> however due to</w:t>
      </w:r>
      <w:r w:rsidR="00A32B1D">
        <w:t xml:space="preserve"> increasing cost associated with Printing Services</w:t>
      </w:r>
      <w:r w:rsidR="001A16EF">
        <w:t xml:space="preserve"> a</w:t>
      </w:r>
      <w:r w:rsidRPr="00140E08">
        <w:t xml:space="preserve"> </w:t>
      </w:r>
      <w:r w:rsidR="00A32B1D">
        <w:t>4</w:t>
      </w:r>
      <w:r>
        <w:t>5</w:t>
      </w:r>
      <w:r w:rsidRPr="00140E08">
        <w:t xml:space="preserve">% weighting for price is seen as sufficient for achieving value for money. </w:t>
      </w:r>
    </w:p>
    <w:p w14:paraId="44B0B6B4" w14:textId="439AD102" w:rsidR="00140E08" w:rsidRDefault="00140E08" w:rsidP="00306E78">
      <w:pPr>
        <w:jc w:val="both"/>
      </w:pPr>
    </w:p>
    <w:p w14:paraId="1881B8CA" w14:textId="77777777" w:rsidR="00DA1877" w:rsidRDefault="006C580A" w:rsidP="00306E78">
      <w:pPr>
        <w:jc w:val="both"/>
        <w:rPr>
          <w:b/>
          <w:bCs/>
        </w:rPr>
      </w:pPr>
      <w:r w:rsidRPr="00FC521B">
        <w:rPr>
          <w:b/>
          <w:bCs/>
        </w:rPr>
        <w:t xml:space="preserve">Quality </w:t>
      </w:r>
      <w:r w:rsidR="0049177D">
        <w:rPr>
          <w:b/>
          <w:bCs/>
        </w:rPr>
        <w:t>45</w:t>
      </w:r>
      <w:r w:rsidRPr="00FC521B">
        <w:rPr>
          <w:b/>
          <w:bCs/>
        </w:rPr>
        <w:t>%</w:t>
      </w:r>
    </w:p>
    <w:p w14:paraId="2825EA32" w14:textId="1619C999" w:rsidR="00140E08" w:rsidRDefault="00140E08" w:rsidP="00306E78">
      <w:pPr>
        <w:jc w:val="both"/>
      </w:pPr>
      <w:r w:rsidRPr="00140E08">
        <w:t xml:space="preserve">Quality is </w:t>
      </w:r>
      <w:r w:rsidR="00A32B1D">
        <w:t xml:space="preserve">also </w:t>
      </w:r>
      <w:r w:rsidRPr="00140E08">
        <w:t xml:space="preserve">regarded as the key criteria for these services and has been allocated </w:t>
      </w:r>
      <w:r w:rsidR="00A32B1D">
        <w:t>4</w:t>
      </w:r>
      <w:r>
        <w:t>5</w:t>
      </w:r>
      <w:r w:rsidRPr="00140E08">
        <w:t>% of the overall score</w:t>
      </w:r>
      <w:r w:rsidR="001A16EF">
        <w:t>.</w:t>
      </w:r>
      <w:r w:rsidR="00A32B1D">
        <w:t xml:space="preserve"> </w:t>
      </w:r>
      <w:r w:rsidRPr="00140E08">
        <w:t>This is due to the necessity of having a secure, resilient, and reliable supplier base for the Council</w:t>
      </w:r>
      <w:r w:rsidR="00333A7C">
        <w:t>’</w:t>
      </w:r>
      <w:r w:rsidRPr="00140E08">
        <w:t>s Print supply.</w:t>
      </w:r>
    </w:p>
    <w:p w14:paraId="3D774571" w14:textId="77777777" w:rsidR="00140E08" w:rsidRPr="006C580A" w:rsidRDefault="00140E08" w:rsidP="00306E78">
      <w:pPr>
        <w:jc w:val="both"/>
      </w:pPr>
    </w:p>
    <w:p w14:paraId="1C61E5D5" w14:textId="3EFC06E8" w:rsidR="006C580A" w:rsidRPr="00FC521B" w:rsidRDefault="006C580A" w:rsidP="00306E78">
      <w:pPr>
        <w:jc w:val="both"/>
        <w:rPr>
          <w:b/>
          <w:bCs/>
        </w:rPr>
      </w:pPr>
      <w:r w:rsidRPr="00FC521B">
        <w:rPr>
          <w:b/>
          <w:bCs/>
        </w:rPr>
        <w:t xml:space="preserve">Social Value </w:t>
      </w:r>
      <w:r w:rsidR="00140E08" w:rsidRPr="00FC521B">
        <w:rPr>
          <w:b/>
          <w:bCs/>
        </w:rPr>
        <w:t>10</w:t>
      </w:r>
      <w:r w:rsidRPr="00FC521B">
        <w:rPr>
          <w:b/>
          <w:bCs/>
        </w:rPr>
        <w:t>%</w:t>
      </w:r>
    </w:p>
    <w:p w14:paraId="449B93B7" w14:textId="77777777" w:rsidR="00140E08" w:rsidRPr="00FC521B" w:rsidRDefault="00140E08" w:rsidP="00306E78">
      <w:pPr>
        <w:jc w:val="both"/>
      </w:pPr>
      <w:r w:rsidRPr="00FC521B">
        <w:t>As required by council policy 10% of the weighting has been allocated to Social Value.</w:t>
      </w:r>
    </w:p>
    <w:p w14:paraId="1F7EB62A" w14:textId="77777777" w:rsidR="00140E08" w:rsidRPr="00140E08" w:rsidRDefault="00140E08" w:rsidP="00306E78">
      <w:pPr>
        <w:jc w:val="both"/>
        <w:rPr>
          <w:color w:val="FF0000"/>
        </w:rPr>
      </w:pPr>
    </w:p>
    <w:p w14:paraId="5B1F2533" w14:textId="77777777" w:rsidR="00140E08" w:rsidRPr="006806BC" w:rsidRDefault="00140E08" w:rsidP="00306E78">
      <w:pPr>
        <w:jc w:val="both"/>
        <w:rPr>
          <w:u w:val="single"/>
        </w:rPr>
      </w:pPr>
      <w:r w:rsidRPr="006806BC">
        <w:rPr>
          <w:u w:val="single"/>
        </w:rPr>
        <w:t>Appendix 1 of this report contains the proposed draft tender documents.</w:t>
      </w:r>
    </w:p>
    <w:p w14:paraId="44413A6E" w14:textId="731ECE43" w:rsidR="00333FAA" w:rsidRDefault="00333FAA" w:rsidP="007F1703">
      <w:pPr>
        <w:pStyle w:val="Heading3"/>
        <w:spacing w:before="480"/>
        <w:rPr>
          <w:color w:val="FF0000"/>
        </w:rPr>
      </w:pPr>
      <w:r>
        <w:t>Legal Implications</w:t>
      </w:r>
    </w:p>
    <w:p w14:paraId="166495FD" w14:textId="40D9209E" w:rsidR="00DB3D9C" w:rsidRDefault="003C6AAF" w:rsidP="006806BC">
      <w:pPr>
        <w:jc w:val="both"/>
      </w:pPr>
      <w:r>
        <w:t xml:space="preserve">The value of </w:t>
      </w:r>
      <w:r w:rsidR="00B01709">
        <w:t>this procurement</w:t>
      </w:r>
      <w:r w:rsidR="002A7DF3">
        <w:t xml:space="preserve"> exceeds the current financial threshold for services under The Public Contracts Regulations 2015</w:t>
      </w:r>
      <w:r w:rsidR="005948AE">
        <w:t xml:space="preserve"> (PCR), therefore </w:t>
      </w:r>
      <w:r w:rsidR="00D436B3">
        <w:t>the Council must run a fully compliant</w:t>
      </w:r>
      <w:r w:rsidR="00615D99">
        <w:t xml:space="preserve"> procurement </w:t>
      </w:r>
      <w:r w:rsidR="00D436B3">
        <w:t>under</w:t>
      </w:r>
      <w:r w:rsidR="00615D99">
        <w:t xml:space="preserve"> the PCR.</w:t>
      </w:r>
      <w:r w:rsidR="003E5E95">
        <w:t xml:space="preserve"> </w:t>
      </w:r>
    </w:p>
    <w:p w14:paraId="441F1B36" w14:textId="77777777" w:rsidR="00DB3D9C" w:rsidRDefault="00DB3D9C" w:rsidP="006806BC">
      <w:pPr>
        <w:jc w:val="both"/>
      </w:pPr>
    </w:p>
    <w:p w14:paraId="470307FF" w14:textId="36FAD1AB" w:rsidR="0003644B" w:rsidRDefault="00920CF8" w:rsidP="006806BC">
      <w:pPr>
        <w:jc w:val="both"/>
      </w:pPr>
      <w:r>
        <w:t xml:space="preserve">The Council must also comply with its Constitution, including the </w:t>
      </w:r>
      <w:r w:rsidR="00DB3D9C">
        <w:t>Contract Procedure Rules</w:t>
      </w:r>
      <w:r w:rsidR="00B01709">
        <w:t xml:space="preserve"> (</w:t>
      </w:r>
      <w:r w:rsidR="00AC26E4">
        <w:t>CPR)</w:t>
      </w:r>
      <w:r w:rsidR="0054179D">
        <w:t>. As the estimated value of the procurement exceeds £500,000, approval to procure must be obtained by way of a Cabinet Report and a Cabinet decision must be obtained prior to any tender activity commencing</w:t>
      </w:r>
      <w:r w:rsidR="00AC26E4">
        <w:t xml:space="preserve"> (</w:t>
      </w:r>
      <w:r w:rsidR="0054179D">
        <w:t>Table 1 Authorisation and Acceptance Thresholds</w:t>
      </w:r>
      <w:r w:rsidR="00AC26E4">
        <w:t>, CPR</w:t>
      </w:r>
      <w:r w:rsidR="0054179D">
        <w:t xml:space="preserve">). Under </w:t>
      </w:r>
      <w:r w:rsidR="00D84901">
        <w:t>S</w:t>
      </w:r>
      <w:r w:rsidR="0054179D">
        <w:t>ection 14 of the CPR, the Portfolio Holder with responsibility for Finance and Human Resources must be consulted at the pre</w:t>
      </w:r>
      <w:r w:rsidR="00AC26E4">
        <w:t>-</w:t>
      </w:r>
      <w:r w:rsidR="0054179D">
        <w:t>procurement planning stage and the Directorate Portfolio Holder must be consulted throughout the commissioning</w:t>
      </w:r>
      <w:r w:rsidR="0003644B">
        <w:t>,</w:t>
      </w:r>
      <w:r w:rsidR="0054179D">
        <w:t xml:space="preserve"> planning and procurement phase of the project.</w:t>
      </w:r>
      <w:r w:rsidR="004364A2">
        <w:t xml:space="preserve"> Specifically, </w:t>
      </w:r>
      <w:r w:rsidR="004364A2">
        <w:lastRenderedPageBreak/>
        <w:t>paragraph 14.2 requires the development of the documents, prior to Cabinet approval, in close engagement and consultation with the portfolio holder for the service and any other portfolio holder that is considered to have an interest in the outcome of the tendering exercise.</w:t>
      </w:r>
    </w:p>
    <w:p w14:paraId="05BB8744" w14:textId="77777777" w:rsidR="0003644B" w:rsidRDefault="0003644B" w:rsidP="006806BC">
      <w:pPr>
        <w:jc w:val="both"/>
      </w:pPr>
    </w:p>
    <w:p w14:paraId="241F239B" w14:textId="26915C05" w:rsidR="004364A2" w:rsidRDefault="0003644B" w:rsidP="006806BC">
      <w:pPr>
        <w:jc w:val="both"/>
      </w:pPr>
      <w:r>
        <w:t>As required by paragraph 14.1 CPR, this Cabinet report seeking approval to</w:t>
      </w:r>
      <w:r w:rsidR="0054179D">
        <w:t xml:space="preserve"> commence </w:t>
      </w:r>
      <w:r>
        <w:t>the</w:t>
      </w:r>
      <w:r w:rsidR="0054179D">
        <w:t xml:space="preserve"> procurement</w:t>
      </w:r>
      <w:r w:rsidR="006E55FD">
        <w:t>,</w:t>
      </w:r>
      <w:r>
        <w:t xml:space="preserve"> is</w:t>
      </w:r>
      <w:r w:rsidR="0054179D">
        <w:t xml:space="preserve"> accompanied by the </w:t>
      </w:r>
      <w:r w:rsidR="00BB4FC4">
        <w:t xml:space="preserve">draft </w:t>
      </w:r>
      <w:r w:rsidR="0054179D">
        <w:t>tender documents</w:t>
      </w:r>
      <w:r w:rsidR="001A34E6">
        <w:t xml:space="preserve"> (exempt)</w:t>
      </w:r>
      <w:r w:rsidR="0054179D">
        <w:t xml:space="preserve"> and </w:t>
      </w:r>
      <w:r w:rsidR="00947D99">
        <w:t xml:space="preserve">this report contains </w:t>
      </w:r>
      <w:r w:rsidR="0054179D">
        <w:t>a recommendation seeking approval of the</w:t>
      </w:r>
      <w:r w:rsidR="00BB4FC4">
        <w:t xml:space="preserve"> draft</w:t>
      </w:r>
      <w:r w:rsidR="0054179D">
        <w:t xml:space="preserve"> tender documents</w:t>
      </w:r>
      <w:r w:rsidR="00947D99">
        <w:t>.</w:t>
      </w:r>
    </w:p>
    <w:p w14:paraId="251B5BE0" w14:textId="77777777" w:rsidR="004364A2" w:rsidRDefault="004364A2" w:rsidP="006806BC">
      <w:pPr>
        <w:jc w:val="both"/>
      </w:pPr>
    </w:p>
    <w:p w14:paraId="7A616B01" w14:textId="7AC03F51" w:rsidR="005F7664" w:rsidRDefault="0054179D" w:rsidP="006806BC">
      <w:pPr>
        <w:jc w:val="both"/>
      </w:pPr>
      <w:r>
        <w:t>In line with paragraph 6.1 CPR,</w:t>
      </w:r>
      <w:r w:rsidR="00C739C3">
        <w:t xml:space="preserve"> HB Public Law (</w:t>
      </w:r>
      <w:r>
        <w:t>HBPL</w:t>
      </w:r>
      <w:r w:rsidR="00C739C3">
        <w:t>)</w:t>
      </w:r>
      <w:r>
        <w:t xml:space="preserve"> </w:t>
      </w:r>
      <w:r w:rsidR="00A45BA9">
        <w:t>has supported with the legal aspects of this procurement, including the drafting of the terms and conditions.</w:t>
      </w:r>
      <w:r>
        <w:t xml:space="preserve"> </w:t>
      </w:r>
      <w:r w:rsidR="007356D6">
        <w:t>Once the contract is awarded and finalised, HBPL will process the contract through sealing.</w:t>
      </w:r>
    </w:p>
    <w:p w14:paraId="1D419F33" w14:textId="77777777" w:rsidR="00215607" w:rsidRDefault="00215607" w:rsidP="006806BC">
      <w:pPr>
        <w:jc w:val="both"/>
      </w:pPr>
    </w:p>
    <w:p w14:paraId="31CE8CEB" w14:textId="28D10C00" w:rsidR="00A13FAF" w:rsidRDefault="00A13FAF" w:rsidP="006806BC">
      <w:pPr>
        <w:jc w:val="both"/>
      </w:pPr>
      <w:r>
        <w:t xml:space="preserve">Regulation 108 PCR requires the Council to </w:t>
      </w:r>
      <w:r w:rsidR="009143A0">
        <w:t xml:space="preserve">publish contract award information on Contracts Finder </w:t>
      </w:r>
      <w:r w:rsidR="00A52CFD">
        <w:t>within a reasonable time</w:t>
      </w:r>
      <w:r w:rsidR="002739E0">
        <w:t xml:space="preserve"> of the award of contract</w:t>
      </w:r>
      <w:r w:rsidR="00A52CFD">
        <w:t xml:space="preserve">. </w:t>
      </w:r>
    </w:p>
    <w:p w14:paraId="4461CB40" w14:textId="77777777" w:rsidR="00215607" w:rsidRPr="006806BC" w:rsidRDefault="00215607" w:rsidP="006806BC">
      <w:pPr>
        <w:jc w:val="both"/>
      </w:pPr>
    </w:p>
    <w:p w14:paraId="11F2AC04" w14:textId="61A31CA3" w:rsidR="00333FAA" w:rsidRDefault="00333FAA" w:rsidP="007F1703">
      <w:pPr>
        <w:pStyle w:val="Heading3"/>
      </w:pPr>
      <w:r>
        <w:t>Financial Implications</w:t>
      </w:r>
    </w:p>
    <w:p w14:paraId="45718E7D" w14:textId="0FCEED49" w:rsidR="007F1703" w:rsidRDefault="007F1703" w:rsidP="007F1703">
      <w:pPr>
        <w:jc w:val="both"/>
      </w:pPr>
      <w:r>
        <w:t>Taking into account that this contract has not been procured for a few years, there is a danger tha</w:t>
      </w:r>
      <w:r w:rsidR="00AD3FD1">
        <w:t>t</w:t>
      </w:r>
      <w:r>
        <w:t xml:space="preserve"> tender annual costs may well be received which are above budgets held</w:t>
      </w:r>
      <w:r w:rsidR="005337E9">
        <w:t xml:space="preserve"> which is £200k pa</w:t>
      </w:r>
      <w:r>
        <w:t xml:space="preserve">.. Going out to procurement will ensure the Council receives the best possible competitive price in </w:t>
      </w:r>
      <w:r w:rsidR="00AD3FD1">
        <w:t xml:space="preserve">the </w:t>
      </w:r>
      <w:r>
        <w:t>high inflation economic environment.</w:t>
      </w:r>
    </w:p>
    <w:p w14:paraId="602DB9B6" w14:textId="77777777" w:rsidR="00C35244" w:rsidRDefault="00C35244" w:rsidP="007F1703">
      <w:pPr>
        <w:jc w:val="both"/>
      </w:pPr>
    </w:p>
    <w:p w14:paraId="6C91F716" w14:textId="7A718DD2" w:rsidR="00EF33F1" w:rsidRDefault="00EF33F1" w:rsidP="007F1703">
      <w:pPr>
        <w:jc w:val="both"/>
      </w:pPr>
      <w:r>
        <w:t xml:space="preserve">The contract will contain options to allow additional headroom to cover ad hoc printing and inserting requirements including </w:t>
      </w:r>
      <w:r w:rsidRPr="00EF33F1">
        <w:t>Sundry Debtor</w:t>
      </w:r>
      <w:r>
        <w:t xml:space="preserve"> services, housing and environmental services should they be required.</w:t>
      </w:r>
    </w:p>
    <w:p w14:paraId="715ABA7B" w14:textId="0D1BEA5D" w:rsidR="005337E9" w:rsidRDefault="005337E9" w:rsidP="007F1703">
      <w:pPr>
        <w:jc w:val="both"/>
      </w:pPr>
    </w:p>
    <w:p w14:paraId="02FAB094" w14:textId="4B233EF6" w:rsidR="005337E9" w:rsidRDefault="005337E9" w:rsidP="007F1703">
      <w:pPr>
        <w:jc w:val="both"/>
      </w:pPr>
      <w:r>
        <w:t xml:space="preserve">The £200k budget is </w:t>
      </w:r>
      <w:r w:rsidR="00B018D1">
        <w:t>as follows:</w:t>
      </w:r>
    </w:p>
    <w:p w14:paraId="0FA4D431" w14:textId="4BF9FD62" w:rsidR="005337E9" w:rsidRDefault="005337E9" w:rsidP="007F1703">
      <w:pPr>
        <w:jc w:val="both"/>
      </w:pPr>
    </w:p>
    <w:p w14:paraId="62270CCB" w14:textId="77777777" w:rsidR="005337E9" w:rsidRDefault="005337E9" w:rsidP="005337E9">
      <w:pPr>
        <w:pStyle w:val="ListParagraph"/>
        <w:numPr>
          <w:ilvl w:val="0"/>
          <w:numId w:val="48"/>
        </w:numPr>
        <w:jc w:val="both"/>
      </w:pPr>
      <w:r w:rsidRPr="00D8137D">
        <w:t>£20,000 pa Bulk Document Printing and Mailing Services</w:t>
      </w:r>
    </w:p>
    <w:p w14:paraId="0F22C1CF" w14:textId="47846E27" w:rsidR="005337E9" w:rsidRDefault="005337E9" w:rsidP="005337E9">
      <w:pPr>
        <w:pStyle w:val="ListParagraph"/>
        <w:numPr>
          <w:ilvl w:val="0"/>
          <w:numId w:val="48"/>
        </w:numPr>
        <w:jc w:val="both"/>
      </w:pPr>
      <w:r w:rsidRPr="00D8137D">
        <w:t>£40,000 pa Printing and mailing for Council Tax, NDR and Benefits documents</w:t>
      </w:r>
    </w:p>
    <w:p w14:paraId="3E82B711" w14:textId="0A075B74" w:rsidR="00B018D1" w:rsidRDefault="00B018D1" w:rsidP="005337E9">
      <w:pPr>
        <w:pStyle w:val="ListParagraph"/>
        <w:numPr>
          <w:ilvl w:val="0"/>
          <w:numId w:val="48"/>
        </w:numPr>
        <w:jc w:val="both"/>
      </w:pPr>
      <w:r>
        <w:t xml:space="preserve">£120,000 pa for </w:t>
      </w:r>
      <w:r w:rsidRPr="00246309">
        <w:t>Rev</w:t>
      </w:r>
      <w:r>
        <w:t>enues</w:t>
      </w:r>
      <w:r w:rsidRPr="00246309">
        <w:t xml:space="preserve"> &amp; Ben</w:t>
      </w:r>
      <w:r>
        <w:t>efits</w:t>
      </w:r>
      <w:r w:rsidRPr="00246309">
        <w:t xml:space="preserve"> and Parking</w:t>
      </w:r>
    </w:p>
    <w:p w14:paraId="008106A3" w14:textId="2CC03A30" w:rsidR="005337E9" w:rsidRDefault="00B018D1" w:rsidP="00D27E63">
      <w:pPr>
        <w:pStyle w:val="ListParagraph"/>
        <w:numPr>
          <w:ilvl w:val="0"/>
          <w:numId w:val="48"/>
        </w:numPr>
        <w:jc w:val="both"/>
      </w:pPr>
      <w:r>
        <w:t xml:space="preserve">Up to </w:t>
      </w:r>
      <w:r w:rsidR="005337E9" w:rsidRPr="00246309">
        <w:t>£20</w:t>
      </w:r>
      <w:r w:rsidR="005337E9">
        <w:t>,000</w:t>
      </w:r>
      <w:r w:rsidR="005337E9" w:rsidRPr="00246309">
        <w:t xml:space="preserve"> pa buffer to cover comms/environment</w:t>
      </w:r>
      <w:r w:rsidR="005337E9">
        <w:t xml:space="preserve"> </w:t>
      </w:r>
      <w:r w:rsidR="005337E9" w:rsidRPr="00EF33F1">
        <w:t>leaflets and mailshots work which is also likely to be needed on a</w:t>
      </w:r>
      <w:r w:rsidR="005337E9">
        <w:t>n</w:t>
      </w:r>
      <w:r w:rsidR="005337E9" w:rsidRPr="00EF33F1">
        <w:t xml:space="preserve"> as and when basis.</w:t>
      </w:r>
    </w:p>
    <w:p w14:paraId="507A7C7B" w14:textId="77777777" w:rsidR="005337E9" w:rsidRDefault="005337E9" w:rsidP="007F1703">
      <w:pPr>
        <w:jc w:val="both"/>
      </w:pPr>
    </w:p>
    <w:p w14:paraId="21D93EC5" w14:textId="77777777" w:rsidR="00034044" w:rsidRPr="007F1703" w:rsidRDefault="00034044" w:rsidP="007F1703">
      <w:pPr>
        <w:jc w:val="both"/>
      </w:pPr>
    </w:p>
    <w:p w14:paraId="41D80CF8" w14:textId="77777777" w:rsidR="00333FAA" w:rsidRPr="00303FD6" w:rsidRDefault="00333FAA" w:rsidP="00034044">
      <w:pPr>
        <w:pStyle w:val="Heading3"/>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2649C7F6" w:rsidR="00FE17E2" w:rsidRDefault="00151CE7" w:rsidP="00034044">
      <w:pPr>
        <w:jc w:val="both"/>
      </w:pPr>
      <w:r w:rsidRPr="00FA2C22">
        <w:t xml:space="preserve">There are no Equalities implications arising from the recommendations within this report; the local authority is simply </w:t>
      </w:r>
      <w:r>
        <w:t xml:space="preserve">asking to replace a key service </w:t>
      </w:r>
      <w:r w:rsidR="00DA6FB4">
        <w:t>C</w:t>
      </w:r>
      <w:r>
        <w:t>ontract.</w:t>
      </w:r>
    </w:p>
    <w:p w14:paraId="7788EB46" w14:textId="77777777" w:rsidR="00034044" w:rsidRDefault="00034044" w:rsidP="00034044">
      <w:pPr>
        <w:jc w:val="both"/>
        <w:rPr>
          <w:rStyle w:val="eop"/>
          <w:color w:val="0000FF"/>
          <w:szCs w:val="24"/>
        </w:rPr>
      </w:pPr>
    </w:p>
    <w:p w14:paraId="735D81F2" w14:textId="77777777" w:rsidR="00377569" w:rsidRPr="00AF31F7" w:rsidRDefault="00377569" w:rsidP="00034044">
      <w:pPr>
        <w:pStyle w:val="Heading4"/>
        <w:rPr>
          <w:sz w:val="28"/>
          <w:szCs w:val="28"/>
        </w:rPr>
      </w:pPr>
      <w:r w:rsidRPr="00AF31F7">
        <w:rPr>
          <w:sz w:val="28"/>
          <w:szCs w:val="28"/>
        </w:rPr>
        <w:t>Council Priorities</w:t>
      </w:r>
    </w:p>
    <w:p w14:paraId="2825AF0D" w14:textId="707E13A4" w:rsidR="00377569" w:rsidRDefault="00151CE7" w:rsidP="00034044">
      <w:pPr>
        <w:jc w:val="both"/>
      </w:pPr>
      <w:r w:rsidRPr="005F4153">
        <w:t>Agreeing the</w:t>
      </w:r>
      <w:r>
        <w:t xml:space="preserve"> procurement ensures good governance and supports our residents</w:t>
      </w:r>
      <w:r w:rsidR="007F1703">
        <w:t xml:space="preserve"> by ensuring value for money and dovetailing with one of our key priorities, namely; - </w:t>
      </w:r>
      <w:r w:rsidR="007F1703" w:rsidRPr="007F1703">
        <w:rPr>
          <w:b/>
          <w:bCs/>
        </w:rPr>
        <w:t>“</w:t>
      </w:r>
      <w:r w:rsidRPr="007F1703">
        <w:rPr>
          <w:b/>
          <w:bCs/>
        </w:rPr>
        <w:t xml:space="preserve"> </w:t>
      </w:r>
      <w:r w:rsidR="00377569" w:rsidRPr="007F1703">
        <w:rPr>
          <w:b/>
          <w:bCs/>
        </w:rPr>
        <w:t>A council that puts residents first</w:t>
      </w:r>
      <w:r w:rsidR="007F1703" w:rsidRPr="007F1703">
        <w:rPr>
          <w:b/>
          <w:bCs/>
        </w:rPr>
        <w:t>”</w:t>
      </w:r>
      <w:r w:rsidR="007F1703">
        <w:rPr>
          <w:b/>
          <w:bCs/>
        </w:rPr>
        <w:t>.</w:t>
      </w:r>
    </w:p>
    <w:p w14:paraId="14F7AD15" w14:textId="7CB7C908" w:rsidR="00151CE7" w:rsidRDefault="00151CE7" w:rsidP="00034044">
      <w:pPr>
        <w:pStyle w:val="StyleListParagraphBold"/>
      </w:pPr>
    </w:p>
    <w:p w14:paraId="31A81FE8" w14:textId="6C7073A8" w:rsidR="00151CE7" w:rsidRDefault="00151CE7" w:rsidP="00034044">
      <w:pPr>
        <w:pStyle w:val="StyleListParagraphBold"/>
      </w:pPr>
    </w:p>
    <w:p w14:paraId="241575A3" w14:textId="56C38ECF" w:rsidR="00151CE7" w:rsidRPr="00151CE7" w:rsidRDefault="00151CE7" w:rsidP="00151CE7">
      <w:pPr>
        <w:pStyle w:val="Heading1"/>
        <w:keepNext/>
        <w:rPr>
          <w:sz w:val="32"/>
        </w:rPr>
      </w:pPr>
      <w:r w:rsidRPr="00151CE7">
        <w:rPr>
          <w:sz w:val="32"/>
        </w:rPr>
        <w:lastRenderedPageBreak/>
        <w:t>Section 3 - Statutory Officer Clearance</w:t>
      </w:r>
    </w:p>
    <w:p w14:paraId="664EA67C" w14:textId="77777777" w:rsidR="00151CE7" w:rsidRPr="00151CE7" w:rsidRDefault="00151CE7" w:rsidP="00151CE7"/>
    <w:p w14:paraId="7255CCB1" w14:textId="1E6D20E3" w:rsidR="00151CE7" w:rsidRPr="00151CE7" w:rsidRDefault="00151CE7" w:rsidP="00151CE7">
      <w:pPr>
        <w:rPr>
          <w:sz w:val="28"/>
        </w:rPr>
      </w:pPr>
      <w:r w:rsidRPr="00151CE7">
        <w:rPr>
          <w:b/>
          <w:sz w:val="28"/>
        </w:rPr>
        <w:t xml:space="preserve">Statutory Officer:  </w:t>
      </w:r>
      <w:r w:rsidR="00EB1B2D">
        <w:rPr>
          <w:b/>
          <w:sz w:val="28"/>
        </w:rPr>
        <w:t>Sharon Daniels</w:t>
      </w:r>
    </w:p>
    <w:p w14:paraId="609AA6D9" w14:textId="3559B0BB" w:rsidR="00151CE7" w:rsidRPr="00151CE7" w:rsidRDefault="00151CE7" w:rsidP="00151CE7">
      <w:r w:rsidRPr="00151CE7">
        <w:t xml:space="preserve">Signed off </w:t>
      </w:r>
      <w:r w:rsidR="00B018D1">
        <w:t xml:space="preserve">by </w:t>
      </w:r>
      <w:r w:rsidR="003F78F1">
        <w:t>the</w:t>
      </w:r>
      <w:r w:rsidRPr="00151CE7">
        <w:t xml:space="preserve"> Chief Financial Officer</w:t>
      </w:r>
    </w:p>
    <w:p w14:paraId="27FFB91C" w14:textId="0A326B25" w:rsidR="00151CE7" w:rsidRDefault="00151CE7" w:rsidP="00034044">
      <w:pPr>
        <w:rPr>
          <w:b/>
          <w:sz w:val="28"/>
        </w:rPr>
      </w:pPr>
      <w:r w:rsidRPr="00151CE7">
        <w:rPr>
          <w:b/>
          <w:sz w:val="28"/>
        </w:rPr>
        <w:t xml:space="preserve">Date:  </w:t>
      </w:r>
      <w:r w:rsidR="00EB1B2D">
        <w:rPr>
          <w:b/>
          <w:sz w:val="28"/>
        </w:rPr>
        <w:t>03</w:t>
      </w:r>
      <w:r>
        <w:rPr>
          <w:b/>
          <w:sz w:val="28"/>
        </w:rPr>
        <w:t xml:space="preserve"> August</w:t>
      </w:r>
      <w:r w:rsidRPr="00151CE7">
        <w:rPr>
          <w:b/>
          <w:sz w:val="28"/>
        </w:rPr>
        <w:t xml:space="preserve"> 2023</w:t>
      </w:r>
    </w:p>
    <w:p w14:paraId="54631716" w14:textId="77777777" w:rsidR="00034044" w:rsidRPr="00151CE7" w:rsidRDefault="00034044" w:rsidP="00034044">
      <w:pPr>
        <w:rPr>
          <w:sz w:val="28"/>
        </w:rPr>
      </w:pPr>
    </w:p>
    <w:p w14:paraId="186D3EB1" w14:textId="39CD5A92" w:rsidR="00151CE7" w:rsidRPr="00151CE7" w:rsidRDefault="00151CE7" w:rsidP="00151CE7">
      <w:pPr>
        <w:rPr>
          <w:sz w:val="28"/>
        </w:rPr>
      </w:pPr>
      <w:r w:rsidRPr="00151CE7">
        <w:rPr>
          <w:b/>
          <w:sz w:val="28"/>
        </w:rPr>
        <w:t xml:space="preserve">Statutory Officer:  </w:t>
      </w:r>
      <w:r w:rsidR="006806BC">
        <w:rPr>
          <w:b/>
          <w:sz w:val="28"/>
        </w:rPr>
        <w:t>Melissa Trichard</w:t>
      </w:r>
    </w:p>
    <w:p w14:paraId="320AC5C6" w14:textId="6EFF2CB9" w:rsidR="00151CE7" w:rsidRPr="00151CE7" w:rsidRDefault="00151CE7" w:rsidP="00151CE7">
      <w:r w:rsidRPr="00151CE7">
        <w:t xml:space="preserve">Signed </w:t>
      </w:r>
      <w:r w:rsidR="003F78F1">
        <w:t xml:space="preserve">off </w:t>
      </w:r>
      <w:r w:rsidRPr="00151CE7">
        <w:t>on behalf of the Monitoring Officer</w:t>
      </w:r>
    </w:p>
    <w:p w14:paraId="6251FC9E" w14:textId="1FFAD45A" w:rsidR="00151CE7" w:rsidRPr="00151CE7" w:rsidRDefault="00151CE7" w:rsidP="00151CE7">
      <w:pPr>
        <w:rPr>
          <w:b/>
          <w:sz w:val="28"/>
        </w:rPr>
      </w:pPr>
      <w:r w:rsidRPr="00151CE7">
        <w:rPr>
          <w:b/>
          <w:sz w:val="28"/>
        </w:rPr>
        <w:t xml:space="preserve">Date:  </w:t>
      </w:r>
      <w:r w:rsidR="0069039C">
        <w:rPr>
          <w:b/>
          <w:sz w:val="28"/>
        </w:rPr>
        <w:t>04</w:t>
      </w:r>
      <w:r w:rsidRPr="00151CE7">
        <w:rPr>
          <w:b/>
          <w:sz w:val="28"/>
        </w:rPr>
        <w:t xml:space="preserve"> </w:t>
      </w:r>
      <w:r>
        <w:rPr>
          <w:b/>
          <w:sz w:val="28"/>
        </w:rPr>
        <w:t>August</w:t>
      </w:r>
      <w:r w:rsidRPr="00151CE7">
        <w:rPr>
          <w:b/>
          <w:sz w:val="28"/>
        </w:rPr>
        <w:t xml:space="preserve"> 2023</w:t>
      </w:r>
    </w:p>
    <w:p w14:paraId="2B850112" w14:textId="77777777" w:rsidR="00CA36FE" w:rsidRPr="00151CE7" w:rsidRDefault="00CA36FE" w:rsidP="00151CE7"/>
    <w:p w14:paraId="64E73EAE" w14:textId="4E6399E9" w:rsidR="00151CE7" w:rsidRPr="00151CE7" w:rsidRDefault="00151CE7" w:rsidP="00151CE7">
      <w:pPr>
        <w:rPr>
          <w:sz w:val="28"/>
        </w:rPr>
      </w:pPr>
      <w:r w:rsidRPr="00151CE7">
        <w:rPr>
          <w:b/>
          <w:sz w:val="28"/>
        </w:rPr>
        <w:t xml:space="preserve">Chief Officer:  </w:t>
      </w:r>
      <w:r w:rsidR="00EB1B2D">
        <w:rPr>
          <w:b/>
          <w:sz w:val="28"/>
        </w:rPr>
        <w:t>Alex Dewsnap</w:t>
      </w:r>
    </w:p>
    <w:p w14:paraId="165C8CC1" w14:textId="28D7CD2A" w:rsidR="00151CE7" w:rsidRPr="00151CE7" w:rsidRDefault="00151CE7" w:rsidP="00151CE7">
      <w:r w:rsidRPr="00151CE7">
        <w:t xml:space="preserve">Signed off by the </w:t>
      </w:r>
      <w:r w:rsidR="007F06F5">
        <w:t xml:space="preserve">Managing Director and Head of Paid Service </w:t>
      </w:r>
    </w:p>
    <w:p w14:paraId="77907F08" w14:textId="40C8A2B8" w:rsidR="00151CE7" w:rsidRDefault="00151CE7" w:rsidP="00034044">
      <w:pPr>
        <w:rPr>
          <w:b/>
          <w:sz w:val="28"/>
        </w:rPr>
      </w:pPr>
      <w:r w:rsidRPr="00151CE7">
        <w:rPr>
          <w:b/>
          <w:sz w:val="28"/>
        </w:rPr>
        <w:t xml:space="preserve">Date:  </w:t>
      </w:r>
      <w:r w:rsidR="0069039C">
        <w:rPr>
          <w:b/>
          <w:sz w:val="28"/>
        </w:rPr>
        <w:t>04</w:t>
      </w:r>
      <w:r w:rsidRPr="00151CE7">
        <w:rPr>
          <w:b/>
          <w:sz w:val="28"/>
        </w:rPr>
        <w:t xml:space="preserve"> </w:t>
      </w:r>
      <w:r>
        <w:rPr>
          <w:b/>
          <w:sz w:val="28"/>
        </w:rPr>
        <w:t>August</w:t>
      </w:r>
      <w:r w:rsidRPr="00151CE7">
        <w:rPr>
          <w:b/>
          <w:sz w:val="28"/>
        </w:rPr>
        <w:t xml:space="preserve"> 2023</w:t>
      </w:r>
    </w:p>
    <w:p w14:paraId="09ACA993" w14:textId="77777777" w:rsidR="00034044" w:rsidRPr="00151CE7" w:rsidRDefault="00034044" w:rsidP="00034044">
      <w:pPr>
        <w:rPr>
          <w:sz w:val="28"/>
        </w:rPr>
      </w:pPr>
    </w:p>
    <w:p w14:paraId="7D665B93" w14:textId="29AFE947" w:rsidR="00151CE7" w:rsidRPr="00151CE7" w:rsidRDefault="00151CE7" w:rsidP="00034044">
      <w:pPr>
        <w:rPr>
          <w:sz w:val="28"/>
        </w:rPr>
      </w:pPr>
      <w:r w:rsidRPr="00151CE7">
        <w:rPr>
          <w:b/>
          <w:sz w:val="28"/>
        </w:rPr>
        <w:t xml:space="preserve">Head of Procurement:  </w:t>
      </w:r>
      <w:r w:rsidR="006344CB">
        <w:rPr>
          <w:b/>
          <w:sz w:val="28"/>
        </w:rPr>
        <w:t xml:space="preserve">Martin </w:t>
      </w:r>
      <w:r w:rsidR="00800540">
        <w:rPr>
          <w:b/>
          <w:sz w:val="28"/>
        </w:rPr>
        <w:t>Trim</w:t>
      </w:r>
    </w:p>
    <w:p w14:paraId="5AD41867" w14:textId="54A8188C" w:rsidR="00151CE7" w:rsidRPr="00151CE7" w:rsidRDefault="00151CE7" w:rsidP="00034044">
      <w:r w:rsidRPr="00151CE7">
        <w:t xml:space="preserve">Signed </w:t>
      </w:r>
      <w:r w:rsidR="003F78F1">
        <w:t xml:space="preserve">off </w:t>
      </w:r>
      <w:r w:rsidRPr="00151CE7">
        <w:t>on behalf of Head of Procurement</w:t>
      </w:r>
    </w:p>
    <w:p w14:paraId="15B906F4" w14:textId="0C7D0543" w:rsidR="00151CE7" w:rsidRDefault="00151CE7" w:rsidP="00034044">
      <w:pPr>
        <w:rPr>
          <w:b/>
          <w:sz w:val="28"/>
        </w:rPr>
      </w:pPr>
      <w:r w:rsidRPr="00151CE7">
        <w:rPr>
          <w:b/>
          <w:sz w:val="28"/>
        </w:rPr>
        <w:t xml:space="preserve">Date:  </w:t>
      </w:r>
      <w:r w:rsidR="006344CB">
        <w:rPr>
          <w:b/>
          <w:sz w:val="28"/>
        </w:rPr>
        <w:t>03</w:t>
      </w:r>
      <w:r>
        <w:rPr>
          <w:b/>
          <w:sz w:val="28"/>
        </w:rPr>
        <w:t xml:space="preserve"> August </w:t>
      </w:r>
      <w:r w:rsidRPr="00151CE7">
        <w:rPr>
          <w:b/>
          <w:sz w:val="28"/>
        </w:rPr>
        <w:t>2023</w:t>
      </w:r>
    </w:p>
    <w:p w14:paraId="4608B48F" w14:textId="77777777" w:rsidR="00034044" w:rsidRPr="00151CE7" w:rsidRDefault="00034044" w:rsidP="00034044">
      <w:pPr>
        <w:rPr>
          <w:sz w:val="28"/>
        </w:rPr>
      </w:pPr>
    </w:p>
    <w:p w14:paraId="764C88D1" w14:textId="49E40B94" w:rsidR="00151CE7" w:rsidRPr="00151CE7" w:rsidRDefault="00151CE7" w:rsidP="00034044">
      <w:pPr>
        <w:rPr>
          <w:sz w:val="28"/>
        </w:rPr>
      </w:pPr>
      <w:r w:rsidRPr="00151CE7">
        <w:rPr>
          <w:b/>
          <w:sz w:val="28"/>
        </w:rPr>
        <w:t xml:space="preserve">Head of Internal Audit:  </w:t>
      </w:r>
      <w:r w:rsidR="00E72E3D">
        <w:rPr>
          <w:b/>
          <w:sz w:val="28"/>
        </w:rPr>
        <w:t>Tracy Bar</w:t>
      </w:r>
      <w:r w:rsidR="00B52D4D">
        <w:rPr>
          <w:b/>
          <w:sz w:val="28"/>
        </w:rPr>
        <w:t>nett</w:t>
      </w:r>
    </w:p>
    <w:p w14:paraId="7129B362" w14:textId="73BA70F3" w:rsidR="00151CE7" w:rsidRPr="00151CE7" w:rsidRDefault="00151CE7" w:rsidP="00034044">
      <w:r w:rsidRPr="00151CE7">
        <w:t>Signed</w:t>
      </w:r>
      <w:r w:rsidR="003F4BC9">
        <w:t xml:space="preserve"> off</w:t>
      </w:r>
      <w:r w:rsidRPr="00151CE7">
        <w:t xml:space="preserve"> by the Head of Internal Audit</w:t>
      </w:r>
    </w:p>
    <w:p w14:paraId="67D3A15F" w14:textId="704C5094" w:rsidR="00151CE7" w:rsidRDefault="00151CE7" w:rsidP="00034044">
      <w:pPr>
        <w:rPr>
          <w:b/>
          <w:sz w:val="28"/>
        </w:rPr>
      </w:pPr>
      <w:r w:rsidRPr="00151CE7">
        <w:rPr>
          <w:b/>
          <w:sz w:val="28"/>
        </w:rPr>
        <w:t xml:space="preserve">Date:  </w:t>
      </w:r>
      <w:r w:rsidR="00E72E3D">
        <w:rPr>
          <w:b/>
          <w:sz w:val="28"/>
        </w:rPr>
        <w:t>03</w:t>
      </w:r>
      <w:r w:rsidRPr="00151CE7">
        <w:rPr>
          <w:b/>
          <w:sz w:val="28"/>
        </w:rPr>
        <w:t xml:space="preserve"> </w:t>
      </w:r>
      <w:r>
        <w:rPr>
          <w:b/>
          <w:sz w:val="28"/>
        </w:rPr>
        <w:t>August</w:t>
      </w:r>
      <w:r w:rsidRPr="00151CE7">
        <w:rPr>
          <w:b/>
          <w:sz w:val="28"/>
        </w:rPr>
        <w:t xml:space="preserve"> 2023</w:t>
      </w:r>
    </w:p>
    <w:p w14:paraId="3ABC2FBB" w14:textId="77777777" w:rsidR="00BA1092" w:rsidRDefault="00BA1092" w:rsidP="00034044">
      <w:pPr>
        <w:rPr>
          <w:b/>
          <w:sz w:val="28"/>
        </w:rPr>
      </w:pPr>
    </w:p>
    <w:p w14:paraId="376C7796" w14:textId="63DE2642" w:rsidR="00BA1092" w:rsidRDefault="00BA1092" w:rsidP="00BA1092">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Pr>
          <w:b/>
          <w:bCs/>
          <w:sz w:val="28"/>
        </w:rPr>
        <w:t xml:space="preserve"> </w:t>
      </w:r>
    </w:p>
    <w:p w14:paraId="573495D9" w14:textId="77777777" w:rsidR="00BA1092" w:rsidRDefault="00BA1092" w:rsidP="00BA1092">
      <w:pPr>
        <w:pStyle w:val="Heading2"/>
        <w:spacing w:before="480" w:after="240"/>
      </w:pPr>
      <w:r>
        <w:t>Mandatory Checks</w:t>
      </w:r>
    </w:p>
    <w:p w14:paraId="1765964D" w14:textId="4083129C" w:rsidR="00BA1092" w:rsidRDefault="00BA1092" w:rsidP="00BA1092">
      <w:pPr>
        <w:pStyle w:val="Heading3"/>
        <w:ind w:left="0" w:firstLine="0"/>
        <w:jc w:val="left"/>
      </w:pPr>
      <w:r>
        <w:t xml:space="preserve">Ward Councillors notified:  NO, as it impacts on all Wards </w:t>
      </w:r>
    </w:p>
    <w:p w14:paraId="582CB1E6" w14:textId="33630CE1" w:rsidR="00BA1092" w:rsidRDefault="00BA1092" w:rsidP="00BA1092">
      <w:pPr>
        <w:pStyle w:val="Heading3"/>
        <w:spacing w:before="240"/>
        <w:rPr>
          <w:b w:val="0"/>
        </w:rPr>
      </w:pPr>
      <w:proofErr w:type="spellStart"/>
      <w:r>
        <w:t>EqIA</w:t>
      </w:r>
      <w:proofErr w:type="spellEnd"/>
      <w:r>
        <w:t xml:space="preserve"> carried out:  NO</w:t>
      </w:r>
    </w:p>
    <w:p w14:paraId="1B663B07" w14:textId="77777777" w:rsidR="00BA1092" w:rsidRDefault="00BA1092" w:rsidP="00BA1092">
      <w:pPr>
        <w:pStyle w:val="Infotext"/>
      </w:pPr>
    </w:p>
    <w:p w14:paraId="4DCDCF8E" w14:textId="0C13C6EE" w:rsidR="00BA1092" w:rsidRDefault="00BA1092" w:rsidP="00BA1092">
      <w:pPr>
        <w:pStyle w:val="Infotext"/>
      </w:pPr>
      <w:r>
        <w:t xml:space="preserve">If </w:t>
      </w:r>
      <w:r>
        <w:rPr>
          <w:b/>
        </w:rPr>
        <w:t>‘NO’</w:t>
      </w:r>
      <w:r>
        <w:t xml:space="preserve"> state why an </w:t>
      </w:r>
      <w:proofErr w:type="spellStart"/>
      <w:r>
        <w:t>EqIA</w:t>
      </w:r>
      <w:proofErr w:type="spellEnd"/>
      <w:r>
        <w:t xml:space="preserve"> is not required for Cabinet to take a decision</w:t>
      </w:r>
      <w:r w:rsidR="007F1C22">
        <w:t xml:space="preserve"> N/A</w:t>
      </w:r>
    </w:p>
    <w:p w14:paraId="6BA064FB" w14:textId="119AE5DB" w:rsidR="00BA1092" w:rsidRDefault="00BA1092" w:rsidP="00BA1092">
      <w:pPr>
        <w:pStyle w:val="Heading3"/>
        <w:spacing w:before="240"/>
        <w:jc w:val="left"/>
        <w:rPr>
          <w:color w:val="FF0000"/>
        </w:rPr>
      </w:pPr>
      <w:proofErr w:type="spellStart"/>
      <w:r>
        <w:t>EqIA</w:t>
      </w:r>
      <w:proofErr w:type="spellEnd"/>
      <w:r>
        <w:t xml:space="preserve"> cleared by: </w:t>
      </w:r>
      <w:r w:rsidR="007F1C22">
        <w:t>N/A</w:t>
      </w:r>
      <w:r>
        <w:t xml:space="preserve"> </w:t>
      </w:r>
    </w:p>
    <w:p w14:paraId="417AE638" w14:textId="22DEDC25" w:rsidR="00034044" w:rsidRDefault="00034044" w:rsidP="00034044">
      <w:pPr>
        <w:rPr>
          <w:b/>
          <w:sz w:val="28"/>
        </w:rPr>
      </w:pPr>
    </w:p>
    <w:p w14:paraId="71315D17" w14:textId="2740AB2C" w:rsidR="00151CE7" w:rsidRPr="00151CE7" w:rsidRDefault="00151CE7" w:rsidP="00151CE7">
      <w:pPr>
        <w:keepNext/>
        <w:outlineLvl w:val="0"/>
        <w:rPr>
          <w:rFonts w:ascii="Arial Black" w:hAnsi="Arial Black" w:cs="Arial"/>
          <w:bCs/>
          <w:sz w:val="32"/>
          <w:szCs w:val="32"/>
        </w:rPr>
      </w:pPr>
      <w:r w:rsidRPr="00151CE7">
        <w:rPr>
          <w:rFonts w:ascii="Arial Black" w:hAnsi="Arial Black" w:cs="Arial"/>
          <w:bCs/>
          <w:sz w:val="32"/>
          <w:szCs w:val="32"/>
        </w:rPr>
        <w:t>Section 4 - Contact Details and Background Papers</w:t>
      </w:r>
    </w:p>
    <w:p w14:paraId="0DCD2C20" w14:textId="77777777" w:rsidR="00151CE7" w:rsidRPr="00151CE7" w:rsidRDefault="00151CE7" w:rsidP="00151CE7">
      <w:pPr>
        <w:keepNext/>
        <w:rPr>
          <w:rFonts w:cs="Arial"/>
        </w:rPr>
      </w:pPr>
    </w:p>
    <w:p w14:paraId="13228957" w14:textId="77777777" w:rsidR="00151CE7" w:rsidRPr="00151CE7" w:rsidRDefault="00151CE7" w:rsidP="00151CE7">
      <w:pPr>
        <w:tabs>
          <w:tab w:val="left" w:pos="1418"/>
          <w:tab w:val="left" w:pos="1560"/>
          <w:tab w:val="left" w:pos="7106"/>
          <w:tab w:val="left" w:pos="8976"/>
        </w:tabs>
        <w:ind w:right="257"/>
        <w:rPr>
          <w:b/>
          <w:sz w:val="28"/>
        </w:rPr>
      </w:pPr>
      <w:r w:rsidRPr="00151CE7">
        <w:rPr>
          <w:b/>
          <w:sz w:val="28"/>
        </w:rPr>
        <w:t xml:space="preserve">Contact:  </w:t>
      </w:r>
    </w:p>
    <w:p w14:paraId="2EFB8D8C" w14:textId="77777777" w:rsidR="00151CE7" w:rsidRPr="00151CE7" w:rsidRDefault="00151CE7" w:rsidP="00034044">
      <w:pPr>
        <w:keepNext/>
        <w:rPr>
          <w:rFonts w:cs="Arial"/>
        </w:rPr>
      </w:pPr>
      <w:r w:rsidRPr="00151CE7">
        <w:rPr>
          <w:rFonts w:cs="Arial"/>
        </w:rPr>
        <w:t>Fern Silverio (Head of Service – Collections &amp; Housing Benefits),</w:t>
      </w:r>
    </w:p>
    <w:p w14:paraId="0371FD85" w14:textId="77777777" w:rsidR="00151CE7" w:rsidRPr="00151CE7" w:rsidRDefault="00151CE7" w:rsidP="00034044">
      <w:pPr>
        <w:keepNext/>
        <w:rPr>
          <w:rFonts w:cs="Arial"/>
          <w:lang w:val="fr-FR"/>
        </w:rPr>
      </w:pPr>
      <w:r w:rsidRPr="00151CE7">
        <w:rPr>
          <w:rFonts w:cs="Arial"/>
          <w:lang w:val="fr-FR"/>
        </w:rPr>
        <w:t xml:space="preserve">Tel: 020-8736-6818 / email: </w:t>
      </w:r>
      <w:hyperlink r:id="rId14" w:history="1">
        <w:r w:rsidRPr="00151CE7">
          <w:rPr>
            <w:rFonts w:cs="Arial"/>
            <w:color w:val="0000FF"/>
            <w:u w:val="single"/>
            <w:lang w:val="fr-FR"/>
          </w:rPr>
          <w:t>fern.silverio@harrow.gov.uk</w:t>
        </w:r>
      </w:hyperlink>
    </w:p>
    <w:p w14:paraId="471779A2" w14:textId="3BF33384" w:rsidR="00151CE7" w:rsidRDefault="00151CE7" w:rsidP="00151CE7">
      <w:pPr>
        <w:rPr>
          <w:b/>
          <w:sz w:val="28"/>
          <w:lang w:val="fr-FR"/>
        </w:rPr>
      </w:pPr>
    </w:p>
    <w:p w14:paraId="7C0C1CBA" w14:textId="7E70C757" w:rsidR="00BA1092" w:rsidRDefault="00BA1092" w:rsidP="00151CE7">
      <w:pPr>
        <w:rPr>
          <w:b/>
          <w:sz w:val="28"/>
          <w:lang w:val="fr-FR"/>
        </w:rPr>
      </w:pPr>
    </w:p>
    <w:p w14:paraId="479C4B11" w14:textId="77777777" w:rsidR="007F1C22" w:rsidRPr="00151CE7" w:rsidRDefault="007F1C22" w:rsidP="00151CE7">
      <w:pPr>
        <w:rPr>
          <w:b/>
          <w:sz w:val="28"/>
          <w:lang w:val="fr-FR"/>
        </w:rPr>
      </w:pPr>
    </w:p>
    <w:p w14:paraId="6AA21D08" w14:textId="55EAA506" w:rsidR="00151CE7" w:rsidRDefault="00151CE7" w:rsidP="00151CE7">
      <w:pPr>
        <w:rPr>
          <w:b/>
          <w:sz w:val="28"/>
        </w:rPr>
      </w:pPr>
      <w:r w:rsidRPr="00151CE7">
        <w:rPr>
          <w:b/>
          <w:sz w:val="28"/>
        </w:rPr>
        <w:lastRenderedPageBreak/>
        <w:t xml:space="preserve">Background Papers:  </w:t>
      </w:r>
    </w:p>
    <w:p w14:paraId="25C9BEA8" w14:textId="71AFF416" w:rsidR="00151CE7" w:rsidRPr="00151CE7" w:rsidRDefault="00151CE7" w:rsidP="00151CE7">
      <w:pPr>
        <w:rPr>
          <w:bCs/>
          <w:color w:val="FF0000"/>
          <w:sz w:val="28"/>
        </w:rPr>
      </w:pPr>
      <w:r w:rsidRPr="00151CE7">
        <w:rPr>
          <w:bCs/>
          <w:sz w:val="28"/>
        </w:rPr>
        <w:t>None</w:t>
      </w:r>
    </w:p>
    <w:p w14:paraId="3630658A" w14:textId="77777777" w:rsidR="00151CE7" w:rsidRPr="00151CE7" w:rsidRDefault="00151CE7" w:rsidP="00151CE7">
      <w:pPr>
        <w:spacing w:before="480"/>
        <w:rPr>
          <w:rFonts w:ascii="Arial Black" w:hAnsi="Arial Black"/>
          <w:sz w:val="28"/>
        </w:rPr>
      </w:pPr>
      <w:r w:rsidRPr="00151CE7">
        <w:rPr>
          <w:rFonts w:ascii="Arial Black" w:hAnsi="Arial Black"/>
          <w:sz w:val="28"/>
        </w:rPr>
        <w:t>Call-in waived by the Chair of Overview and Scrutiny Committee</w:t>
      </w:r>
    </w:p>
    <w:p w14:paraId="10AD0922" w14:textId="68D890E6" w:rsidR="00151CE7" w:rsidRPr="00151CE7" w:rsidRDefault="00151CE7" w:rsidP="00151CE7">
      <w:pPr>
        <w:spacing w:before="240"/>
        <w:rPr>
          <w:sz w:val="28"/>
        </w:rPr>
      </w:pPr>
      <w:r w:rsidRPr="00151CE7">
        <w:rPr>
          <w:b/>
          <w:sz w:val="28"/>
        </w:rPr>
        <w:t xml:space="preserve">NO </w:t>
      </w:r>
    </w:p>
    <w:p w14:paraId="59442236" w14:textId="77777777" w:rsidR="00151CE7" w:rsidRPr="00151CE7" w:rsidRDefault="00151CE7" w:rsidP="00151CE7">
      <w:pPr>
        <w:tabs>
          <w:tab w:val="left" w:pos="8976"/>
        </w:tabs>
        <w:ind w:right="257"/>
        <w:rPr>
          <w:rFonts w:cs="Arial"/>
          <w:szCs w:val="24"/>
        </w:rPr>
      </w:pPr>
    </w:p>
    <w:p w14:paraId="25E148B0" w14:textId="77777777" w:rsidR="00151CE7" w:rsidRPr="00151CE7" w:rsidRDefault="00151CE7" w:rsidP="00151CE7">
      <w:pPr>
        <w:rPr>
          <w:b/>
          <w:sz w:val="28"/>
        </w:rPr>
      </w:pPr>
    </w:p>
    <w:p w14:paraId="6A1710C8" w14:textId="77777777" w:rsidR="00151CE7" w:rsidRPr="00151CE7" w:rsidRDefault="00151CE7" w:rsidP="00151CE7"/>
    <w:p w14:paraId="11EBB0F6" w14:textId="77777777" w:rsidR="00151CE7" w:rsidRPr="00151CE7" w:rsidRDefault="00151CE7" w:rsidP="00151CE7"/>
    <w:p w14:paraId="19F07ADA" w14:textId="77777777" w:rsidR="00151CE7" w:rsidRPr="00151CE7" w:rsidRDefault="00151CE7" w:rsidP="00151CE7"/>
    <w:p w14:paraId="39A5BA7D" w14:textId="77777777" w:rsidR="00151CE7" w:rsidRPr="00151CE7" w:rsidRDefault="00151CE7" w:rsidP="00151CE7"/>
    <w:sectPr w:rsidR="00151CE7" w:rsidRPr="00151CE7" w:rsidSect="001614E0">
      <w:headerReference w:type="defaul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561A" w14:textId="77777777" w:rsidR="00E9406F" w:rsidRDefault="00E9406F">
      <w:r>
        <w:separator/>
      </w:r>
    </w:p>
  </w:endnote>
  <w:endnote w:type="continuationSeparator" w:id="0">
    <w:p w14:paraId="2A89CC5B"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25A0" w14:textId="77777777" w:rsidR="00E9406F" w:rsidRDefault="00E9406F">
      <w:r>
        <w:separator/>
      </w:r>
    </w:p>
  </w:footnote>
  <w:footnote w:type="continuationSeparator" w:id="0">
    <w:p w14:paraId="2B4941D9" w14:textId="77777777" w:rsidR="00E9406F" w:rsidRDefault="00E9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495E2359"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C6D"/>
    <w:multiLevelType w:val="hybridMultilevel"/>
    <w:tmpl w:val="A93A9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27650"/>
    <w:multiLevelType w:val="hybridMultilevel"/>
    <w:tmpl w:val="733E8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F7B4B"/>
    <w:multiLevelType w:val="hybridMultilevel"/>
    <w:tmpl w:val="86D2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02D336A"/>
    <w:multiLevelType w:val="hybridMultilevel"/>
    <w:tmpl w:val="6570E2C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24433F"/>
    <w:multiLevelType w:val="hybridMultilevel"/>
    <w:tmpl w:val="265C2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620DE"/>
    <w:multiLevelType w:val="multilevel"/>
    <w:tmpl w:val="06565EAA"/>
    <w:lvl w:ilvl="0">
      <w:start w:val="1"/>
      <w:numFmt w:val="decimal"/>
      <w:lvlText w:val="%1."/>
      <w:lvlJc w:val="left"/>
      <w:pPr>
        <w:ind w:left="720" w:hanging="360"/>
      </w:pPr>
      <w:rPr>
        <w:color w:val="000000" w:themeColor="text1"/>
      </w:rPr>
    </w:lvl>
    <w:lvl w:ilvl="1">
      <w:start w:val="2"/>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72303"/>
    <w:multiLevelType w:val="multilevel"/>
    <w:tmpl w:val="A28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B2C95"/>
    <w:multiLevelType w:val="multilevel"/>
    <w:tmpl w:val="1DD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AC7240"/>
    <w:multiLevelType w:val="hybridMultilevel"/>
    <w:tmpl w:val="AB02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94E40"/>
    <w:multiLevelType w:val="multilevel"/>
    <w:tmpl w:val="4DC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6A476FB0"/>
    <w:multiLevelType w:val="hybridMultilevel"/>
    <w:tmpl w:val="AB6E3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7D6C93"/>
    <w:multiLevelType w:val="hybridMultilevel"/>
    <w:tmpl w:val="583C8E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294963"/>
    <w:multiLevelType w:val="hybridMultilevel"/>
    <w:tmpl w:val="06E4A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2B4AC9"/>
    <w:multiLevelType w:val="hybridMultilevel"/>
    <w:tmpl w:val="8D26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762922">
    <w:abstractNumId w:val="26"/>
  </w:num>
  <w:num w:numId="2" w16cid:durableId="338654184">
    <w:abstractNumId w:val="51"/>
  </w:num>
  <w:num w:numId="3" w16cid:durableId="807359727">
    <w:abstractNumId w:val="22"/>
  </w:num>
  <w:num w:numId="4" w16cid:durableId="1701471172">
    <w:abstractNumId w:val="58"/>
  </w:num>
  <w:num w:numId="5" w16cid:durableId="176585412">
    <w:abstractNumId w:val="50"/>
  </w:num>
  <w:num w:numId="6" w16cid:durableId="1150681112">
    <w:abstractNumId w:val="25"/>
  </w:num>
  <w:num w:numId="7" w16cid:durableId="1186938913">
    <w:abstractNumId w:val="3"/>
  </w:num>
  <w:num w:numId="8" w16cid:durableId="1679893443">
    <w:abstractNumId w:val="31"/>
  </w:num>
  <w:num w:numId="9" w16cid:durableId="268897595">
    <w:abstractNumId w:val="32"/>
  </w:num>
  <w:num w:numId="10" w16cid:durableId="787117367">
    <w:abstractNumId w:val="54"/>
  </w:num>
  <w:num w:numId="11" w16cid:durableId="10643102">
    <w:abstractNumId w:val="19"/>
  </w:num>
  <w:num w:numId="12" w16cid:durableId="2059090927">
    <w:abstractNumId w:val="29"/>
  </w:num>
  <w:num w:numId="13" w16cid:durableId="1311665885">
    <w:abstractNumId w:val="30"/>
  </w:num>
  <w:num w:numId="14" w16cid:durableId="290938117">
    <w:abstractNumId w:val="20"/>
  </w:num>
  <w:num w:numId="15" w16cid:durableId="1926304121">
    <w:abstractNumId w:val="42"/>
  </w:num>
  <w:num w:numId="16" w16cid:durableId="1164123542">
    <w:abstractNumId w:val="23"/>
  </w:num>
  <w:num w:numId="17" w16cid:durableId="1053045457">
    <w:abstractNumId w:val="45"/>
  </w:num>
  <w:num w:numId="18" w16cid:durableId="299652411">
    <w:abstractNumId w:val="27"/>
  </w:num>
  <w:num w:numId="19" w16cid:durableId="223224679">
    <w:abstractNumId w:val="53"/>
  </w:num>
  <w:num w:numId="20" w16cid:durableId="1261134810">
    <w:abstractNumId w:val="9"/>
  </w:num>
  <w:num w:numId="21" w16cid:durableId="1503005805">
    <w:abstractNumId w:val="2"/>
  </w:num>
  <w:num w:numId="22" w16cid:durableId="493036441">
    <w:abstractNumId w:val="10"/>
  </w:num>
  <w:num w:numId="23" w16cid:durableId="587731271">
    <w:abstractNumId w:val="37"/>
  </w:num>
  <w:num w:numId="24" w16cid:durableId="112022740">
    <w:abstractNumId w:val="12"/>
  </w:num>
  <w:num w:numId="25" w16cid:durableId="1574394352">
    <w:abstractNumId w:val="33"/>
  </w:num>
  <w:num w:numId="26" w16cid:durableId="454720858">
    <w:abstractNumId w:val="38"/>
  </w:num>
  <w:num w:numId="27" w16cid:durableId="242689420">
    <w:abstractNumId w:val="40"/>
  </w:num>
  <w:num w:numId="28" w16cid:durableId="823551614">
    <w:abstractNumId w:val="18"/>
  </w:num>
  <w:num w:numId="29" w16cid:durableId="1566644255">
    <w:abstractNumId w:val="49"/>
  </w:num>
  <w:num w:numId="30" w16cid:durableId="469522578">
    <w:abstractNumId w:val="17"/>
  </w:num>
  <w:num w:numId="31" w16cid:durableId="90861885">
    <w:abstractNumId w:val="41"/>
  </w:num>
  <w:num w:numId="32" w16cid:durableId="1292981428">
    <w:abstractNumId w:val="44"/>
  </w:num>
  <w:num w:numId="33" w16cid:durableId="1638950136">
    <w:abstractNumId w:val="46"/>
  </w:num>
  <w:num w:numId="34" w16cid:durableId="2109034468">
    <w:abstractNumId w:val="14"/>
  </w:num>
  <w:num w:numId="35" w16cid:durableId="1218779514">
    <w:abstractNumId w:val="34"/>
  </w:num>
  <w:num w:numId="36" w16cid:durableId="1311010371">
    <w:abstractNumId w:val="6"/>
  </w:num>
  <w:num w:numId="37" w16cid:durableId="939413304">
    <w:abstractNumId w:val="28"/>
  </w:num>
  <w:num w:numId="38" w16cid:durableId="570309149">
    <w:abstractNumId w:val="59"/>
  </w:num>
  <w:num w:numId="39" w16cid:durableId="1673679841">
    <w:abstractNumId w:val="11"/>
  </w:num>
  <w:num w:numId="40" w16cid:durableId="763841623">
    <w:abstractNumId w:val="8"/>
  </w:num>
  <w:num w:numId="41" w16cid:durableId="2006590503">
    <w:abstractNumId w:val="48"/>
  </w:num>
  <w:num w:numId="42" w16cid:durableId="2108576791">
    <w:abstractNumId w:val="60"/>
  </w:num>
  <w:num w:numId="43" w16cid:durableId="2004816519">
    <w:abstractNumId w:val="43"/>
  </w:num>
  <w:num w:numId="44" w16cid:durableId="205721821">
    <w:abstractNumId w:val="5"/>
  </w:num>
  <w:num w:numId="45" w16cid:durableId="1996949383">
    <w:abstractNumId w:val="21"/>
  </w:num>
  <w:num w:numId="46" w16cid:durableId="2050833940">
    <w:abstractNumId w:val="36"/>
  </w:num>
  <w:num w:numId="47" w16cid:durableId="2096244289">
    <w:abstractNumId w:val="35"/>
  </w:num>
  <w:num w:numId="48" w16cid:durableId="1879588099">
    <w:abstractNumId w:val="39"/>
  </w:num>
  <w:num w:numId="49" w16cid:durableId="385569992">
    <w:abstractNumId w:val="15"/>
  </w:num>
  <w:num w:numId="50" w16cid:durableId="629213448">
    <w:abstractNumId w:val="13"/>
  </w:num>
  <w:num w:numId="51" w16cid:durableId="288560365">
    <w:abstractNumId w:val="57"/>
  </w:num>
  <w:num w:numId="52" w16cid:durableId="654992363">
    <w:abstractNumId w:val="4"/>
  </w:num>
  <w:num w:numId="53" w16cid:durableId="574821540">
    <w:abstractNumId w:val="0"/>
  </w:num>
  <w:num w:numId="54" w16cid:durableId="1386757297">
    <w:abstractNumId w:val="1"/>
  </w:num>
  <w:num w:numId="55" w16cid:durableId="955873601">
    <w:abstractNumId w:val="24"/>
  </w:num>
  <w:num w:numId="56" w16cid:durableId="1272474923">
    <w:abstractNumId w:val="47"/>
  </w:num>
  <w:num w:numId="57" w16cid:durableId="847794546">
    <w:abstractNumId w:val="16"/>
  </w:num>
  <w:num w:numId="58" w16cid:durableId="1143889723">
    <w:abstractNumId w:val="55"/>
  </w:num>
  <w:num w:numId="59" w16cid:durableId="191579052">
    <w:abstractNumId w:val="56"/>
  </w:num>
  <w:num w:numId="60" w16cid:durableId="694578697">
    <w:abstractNumId w:val="52"/>
  </w:num>
  <w:num w:numId="61" w16cid:durableId="17985798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0E2"/>
    <w:rsid w:val="00023366"/>
    <w:rsid w:val="0002632A"/>
    <w:rsid w:val="00030D10"/>
    <w:rsid w:val="000313AB"/>
    <w:rsid w:val="00034044"/>
    <w:rsid w:val="00034ADF"/>
    <w:rsid w:val="0003644B"/>
    <w:rsid w:val="0004029A"/>
    <w:rsid w:val="000474E3"/>
    <w:rsid w:val="00056B02"/>
    <w:rsid w:val="0006034E"/>
    <w:rsid w:val="00063783"/>
    <w:rsid w:val="00073765"/>
    <w:rsid w:val="000810F5"/>
    <w:rsid w:val="000929A6"/>
    <w:rsid w:val="00095FA1"/>
    <w:rsid w:val="000A60C8"/>
    <w:rsid w:val="000B2280"/>
    <w:rsid w:val="000B22DA"/>
    <w:rsid w:val="000B5015"/>
    <w:rsid w:val="000B788F"/>
    <w:rsid w:val="000B7C66"/>
    <w:rsid w:val="000C398D"/>
    <w:rsid w:val="000D4E36"/>
    <w:rsid w:val="000E62FE"/>
    <w:rsid w:val="00100EA3"/>
    <w:rsid w:val="00102A78"/>
    <w:rsid w:val="00105B8A"/>
    <w:rsid w:val="00106D8B"/>
    <w:rsid w:val="001156A3"/>
    <w:rsid w:val="001161E4"/>
    <w:rsid w:val="001204EB"/>
    <w:rsid w:val="00125A26"/>
    <w:rsid w:val="00134302"/>
    <w:rsid w:val="00137FC8"/>
    <w:rsid w:val="001400BB"/>
    <w:rsid w:val="00140E08"/>
    <w:rsid w:val="0014454A"/>
    <w:rsid w:val="001472A8"/>
    <w:rsid w:val="001516F3"/>
    <w:rsid w:val="00151CE7"/>
    <w:rsid w:val="0015376F"/>
    <w:rsid w:val="001614E0"/>
    <w:rsid w:val="00171BD8"/>
    <w:rsid w:val="0017653E"/>
    <w:rsid w:val="00177012"/>
    <w:rsid w:val="00182B01"/>
    <w:rsid w:val="001840D2"/>
    <w:rsid w:val="00185BEE"/>
    <w:rsid w:val="001966D7"/>
    <w:rsid w:val="001A16EF"/>
    <w:rsid w:val="001A1E66"/>
    <w:rsid w:val="001A34E6"/>
    <w:rsid w:val="001B364E"/>
    <w:rsid w:val="001C4D2E"/>
    <w:rsid w:val="001C7E35"/>
    <w:rsid w:val="001D3ADD"/>
    <w:rsid w:val="001E024C"/>
    <w:rsid w:val="001E3C06"/>
    <w:rsid w:val="001F0037"/>
    <w:rsid w:val="001F033E"/>
    <w:rsid w:val="001F0BE9"/>
    <w:rsid w:val="00200806"/>
    <w:rsid w:val="00202D79"/>
    <w:rsid w:val="00205D2F"/>
    <w:rsid w:val="00207A44"/>
    <w:rsid w:val="002136D8"/>
    <w:rsid w:val="00215607"/>
    <w:rsid w:val="00215E8F"/>
    <w:rsid w:val="00221A93"/>
    <w:rsid w:val="002322BB"/>
    <w:rsid w:val="00244379"/>
    <w:rsid w:val="00246309"/>
    <w:rsid w:val="00251254"/>
    <w:rsid w:val="002548D1"/>
    <w:rsid w:val="002704F9"/>
    <w:rsid w:val="0027283B"/>
    <w:rsid w:val="002739E0"/>
    <w:rsid w:val="0027426E"/>
    <w:rsid w:val="0028019B"/>
    <w:rsid w:val="00282E73"/>
    <w:rsid w:val="00283CAB"/>
    <w:rsid w:val="0028525A"/>
    <w:rsid w:val="0029122A"/>
    <w:rsid w:val="002A3FEF"/>
    <w:rsid w:val="002A7DF3"/>
    <w:rsid w:val="002B1955"/>
    <w:rsid w:val="002B4F04"/>
    <w:rsid w:val="002B54A6"/>
    <w:rsid w:val="002C0ED4"/>
    <w:rsid w:val="002C35F2"/>
    <w:rsid w:val="002C6962"/>
    <w:rsid w:val="002C7DB7"/>
    <w:rsid w:val="002E6CC4"/>
    <w:rsid w:val="002E715A"/>
    <w:rsid w:val="002F3EE9"/>
    <w:rsid w:val="002F53C1"/>
    <w:rsid w:val="002F5C8B"/>
    <w:rsid w:val="00301483"/>
    <w:rsid w:val="00304E39"/>
    <w:rsid w:val="00306E78"/>
    <w:rsid w:val="00307F76"/>
    <w:rsid w:val="0031249E"/>
    <w:rsid w:val="00321FBB"/>
    <w:rsid w:val="00325F01"/>
    <w:rsid w:val="00330832"/>
    <w:rsid w:val="003313EA"/>
    <w:rsid w:val="00332F15"/>
    <w:rsid w:val="00333629"/>
    <w:rsid w:val="00333A7C"/>
    <w:rsid w:val="00333FAA"/>
    <w:rsid w:val="003355D7"/>
    <w:rsid w:val="0036201C"/>
    <w:rsid w:val="003664C1"/>
    <w:rsid w:val="003756A0"/>
    <w:rsid w:val="00376768"/>
    <w:rsid w:val="00377569"/>
    <w:rsid w:val="00380F87"/>
    <w:rsid w:val="003970FB"/>
    <w:rsid w:val="003A56CC"/>
    <w:rsid w:val="003C270D"/>
    <w:rsid w:val="003C6AAF"/>
    <w:rsid w:val="003D2F1F"/>
    <w:rsid w:val="003E0DEE"/>
    <w:rsid w:val="003E1A04"/>
    <w:rsid w:val="003E5E95"/>
    <w:rsid w:val="003F200F"/>
    <w:rsid w:val="003F3AFD"/>
    <w:rsid w:val="003F4BC9"/>
    <w:rsid w:val="003F78F1"/>
    <w:rsid w:val="004076C8"/>
    <w:rsid w:val="004165E2"/>
    <w:rsid w:val="00417A17"/>
    <w:rsid w:val="004207E3"/>
    <w:rsid w:val="00421117"/>
    <w:rsid w:val="00421A4C"/>
    <w:rsid w:val="004238C2"/>
    <w:rsid w:val="004242E8"/>
    <w:rsid w:val="004275E9"/>
    <w:rsid w:val="00435B5D"/>
    <w:rsid w:val="004363F7"/>
    <w:rsid w:val="004364A2"/>
    <w:rsid w:val="0044147A"/>
    <w:rsid w:val="0044525C"/>
    <w:rsid w:val="004553F1"/>
    <w:rsid w:val="004618AB"/>
    <w:rsid w:val="004637DA"/>
    <w:rsid w:val="00464198"/>
    <w:rsid w:val="00466E25"/>
    <w:rsid w:val="00471C1F"/>
    <w:rsid w:val="00472351"/>
    <w:rsid w:val="004737BD"/>
    <w:rsid w:val="00476D53"/>
    <w:rsid w:val="004809FA"/>
    <w:rsid w:val="004815EF"/>
    <w:rsid w:val="00482F1A"/>
    <w:rsid w:val="0049177D"/>
    <w:rsid w:val="004967A0"/>
    <w:rsid w:val="004A1189"/>
    <w:rsid w:val="004A498C"/>
    <w:rsid w:val="004A7650"/>
    <w:rsid w:val="004B0EE9"/>
    <w:rsid w:val="004C2D09"/>
    <w:rsid w:val="004C4A75"/>
    <w:rsid w:val="004C60C0"/>
    <w:rsid w:val="004D2DA0"/>
    <w:rsid w:val="004D2ED5"/>
    <w:rsid w:val="004D6326"/>
    <w:rsid w:val="004E08C7"/>
    <w:rsid w:val="004E14A4"/>
    <w:rsid w:val="004E2CB5"/>
    <w:rsid w:val="004F252B"/>
    <w:rsid w:val="004F54BD"/>
    <w:rsid w:val="004F56C5"/>
    <w:rsid w:val="00500099"/>
    <w:rsid w:val="00503089"/>
    <w:rsid w:val="00506185"/>
    <w:rsid w:val="005129FB"/>
    <w:rsid w:val="005245F0"/>
    <w:rsid w:val="005278B4"/>
    <w:rsid w:val="005309C9"/>
    <w:rsid w:val="005326A2"/>
    <w:rsid w:val="005337E9"/>
    <w:rsid w:val="005354D0"/>
    <w:rsid w:val="00541134"/>
    <w:rsid w:val="00541607"/>
    <w:rsid w:val="0054172C"/>
    <w:rsid w:val="0054179D"/>
    <w:rsid w:val="00543B7B"/>
    <w:rsid w:val="005454B5"/>
    <w:rsid w:val="0054590F"/>
    <w:rsid w:val="005459EC"/>
    <w:rsid w:val="00563EA4"/>
    <w:rsid w:val="00566615"/>
    <w:rsid w:val="00570F0D"/>
    <w:rsid w:val="005718B5"/>
    <w:rsid w:val="00573CB4"/>
    <w:rsid w:val="00573E7C"/>
    <w:rsid w:val="005808FB"/>
    <w:rsid w:val="005811F8"/>
    <w:rsid w:val="00582605"/>
    <w:rsid w:val="00585948"/>
    <w:rsid w:val="00586528"/>
    <w:rsid w:val="00591016"/>
    <w:rsid w:val="005948AE"/>
    <w:rsid w:val="005A3880"/>
    <w:rsid w:val="005B2C7B"/>
    <w:rsid w:val="005B3F67"/>
    <w:rsid w:val="005D1CD9"/>
    <w:rsid w:val="005D34C3"/>
    <w:rsid w:val="005D548F"/>
    <w:rsid w:val="005D6EF5"/>
    <w:rsid w:val="005D7279"/>
    <w:rsid w:val="005E3A10"/>
    <w:rsid w:val="005E7509"/>
    <w:rsid w:val="005F2110"/>
    <w:rsid w:val="005F7664"/>
    <w:rsid w:val="00601D7F"/>
    <w:rsid w:val="00604F26"/>
    <w:rsid w:val="00605A4C"/>
    <w:rsid w:val="0061048E"/>
    <w:rsid w:val="00615D99"/>
    <w:rsid w:val="00616EA3"/>
    <w:rsid w:val="006344CB"/>
    <w:rsid w:val="00642E4B"/>
    <w:rsid w:val="00645B8B"/>
    <w:rsid w:val="006462F0"/>
    <w:rsid w:val="00655044"/>
    <w:rsid w:val="006571DD"/>
    <w:rsid w:val="006575A5"/>
    <w:rsid w:val="00666922"/>
    <w:rsid w:val="0066787C"/>
    <w:rsid w:val="0067053D"/>
    <w:rsid w:val="006707B2"/>
    <w:rsid w:val="00670F17"/>
    <w:rsid w:val="006710C7"/>
    <w:rsid w:val="00674ACC"/>
    <w:rsid w:val="006806BC"/>
    <w:rsid w:val="00680ED8"/>
    <w:rsid w:val="0068645F"/>
    <w:rsid w:val="0069039C"/>
    <w:rsid w:val="006965FD"/>
    <w:rsid w:val="00696A83"/>
    <w:rsid w:val="006B7A63"/>
    <w:rsid w:val="006C580A"/>
    <w:rsid w:val="006C6640"/>
    <w:rsid w:val="006C716D"/>
    <w:rsid w:val="006D1352"/>
    <w:rsid w:val="006D1E69"/>
    <w:rsid w:val="006D6337"/>
    <w:rsid w:val="006E55FD"/>
    <w:rsid w:val="006F057C"/>
    <w:rsid w:val="006F1386"/>
    <w:rsid w:val="006F22DA"/>
    <w:rsid w:val="006F2EB3"/>
    <w:rsid w:val="006F4B77"/>
    <w:rsid w:val="006F52D8"/>
    <w:rsid w:val="007112D1"/>
    <w:rsid w:val="007116B1"/>
    <w:rsid w:val="0071383A"/>
    <w:rsid w:val="00714BEE"/>
    <w:rsid w:val="00721215"/>
    <w:rsid w:val="007356D6"/>
    <w:rsid w:val="007400CF"/>
    <w:rsid w:val="0074613F"/>
    <w:rsid w:val="00770434"/>
    <w:rsid w:val="00771AE4"/>
    <w:rsid w:val="0078796F"/>
    <w:rsid w:val="007A6E34"/>
    <w:rsid w:val="007B176D"/>
    <w:rsid w:val="007B23FC"/>
    <w:rsid w:val="007B3EA6"/>
    <w:rsid w:val="007D0C1D"/>
    <w:rsid w:val="007D2000"/>
    <w:rsid w:val="007D2782"/>
    <w:rsid w:val="007D4DBF"/>
    <w:rsid w:val="007E4732"/>
    <w:rsid w:val="007E4BA4"/>
    <w:rsid w:val="007F004E"/>
    <w:rsid w:val="007F06F5"/>
    <w:rsid w:val="007F1703"/>
    <w:rsid w:val="007F1C22"/>
    <w:rsid w:val="007F335A"/>
    <w:rsid w:val="007F50B4"/>
    <w:rsid w:val="007F7FB2"/>
    <w:rsid w:val="00800540"/>
    <w:rsid w:val="00803104"/>
    <w:rsid w:val="0080321E"/>
    <w:rsid w:val="00804BC7"/>
    <w:rsid w:val="00812901"/>
    <w:rsid w:val="00816EB3"/>
    <w:rsid w:val="00817C0B"/>
    <w:rsid w:val="00826B9A"/>
    <w:rsid w:val="00830E1B"/>
    <w:rsid w:val="008375C7"/>
    <w:rsid w:val="00842757"/>
    <w:rsid w:val="00843CC2"/>
    <w:rsid w:val="00846185"/>
    <w:rsid w:val="0085266D"/>
    <w:rsid w:val="00876D62"/>
    <w:rsid w:val="008832EE"/>
    <w:rsid w:val="00886D25"/>
    <w:rsid w:val="00894465"/>
    <w:rsid w:val="008A3021"/>
    <w:rsid w:val="008A5AA0"/>
    <w:rsid w:val="008B5A87"/>
    <w:rsid w:val="008E224D"/>
    <w:rsid w:val="008F5E68"/>
    <w:rsid w:val="00900646"/>
    <w:rsid w:val="009143A0"/>
    <w:rsid w:val="00920CF8"/>
    <w:rsid w:val="0092530B"/>
    <w:rsid w:val="00925EDA"/>
    <w:rsid w:val="009266A8"/>
    <w:rsid w:val="009341A6"/>
    <w:rsid w:val="0094208C"/>
    <w:rsid w:val="00942F17"/>
    <w:rsid w:val="00943236"/>
    <w:rsid w:val="00947D99"/>
    <w:rsid w:val="00951A09"/>
    <w:rsid w:val="00952CEF"/>
    <w:rsid w:val="00955421"/>
    <w:rsid w:val="00964375"/>
    <w:rsid w:val="00967365"/>
    <w:rsid w:val="0097491B"/>
    <w:rsid w:val="00990E9C"/>
    <w:rsid w:val="00994542"/>
    <w:rsid w:val="00994908"/>
    <w:rsid w:val="0099671A"/>
    <w:rsid w:val="009B160B"/>
    <w:rsid w:val="009C237B"/>
    <w:rsid w:val="009C4DD1"/>
    <w:rsid w:val="009C6D34"/>
    <w:rsid w:val="009E5A93"/>
    <w:rsid w:val="009F1F61"/>
    <w:rsid w:val="009F3154"/>
    <w:rsid w:val="00A1211C"/>
    <w:rsid w:val="00A13F35"/>
    <w:rsid w:val="00A13FAF"/>
    <w:rsid w:val="00A20113"/>
    <w:rsid w:val="00A20D78"/>
    <w:rsid w:val="00A2215F"/>
    <w:rsid w:val="00A22839"/>
    <w:rsid w:val="00A23E19"/>
    <w:rsid w:val="00A32B1D"/>
    <w:rsid w:val="00A33185"/>
    <w:rsid w:val="00A370CA"/>
    <w:rsid w:val="00A4241F"/>
    <w:rsid w:val="00A45BA9"/>
    <w:rsid w:val="00A52CFD"/>
    <w:rsid w:val="00A53B04"/>
    <w:rsid w:val="00A661F4"/>
    <w:rsid w:val="00A66326"/>
    <w:rsid w:val="00A66E01"/>
    <w:rsid w:val="00A6700E"/>
    <w:rsid w:val="00A7271A"/>
    <w:rsid w:val="00A74D79"/>
    <w:rsid w:val="00A81023"/>
    <w:rsid w:val="00A81BDB"/>
    <w:rsid w:val="00A81E19"/>
    <w:rsid w:val="00A9723B"/>
    <w:rsid w:val="00AA630F"/>
    <w:rsid w:val="00AB1BAC"/>
    <w:rsid w:val="00AB795F"/>
    <w:rsid w:val="00AC26E4"/>
    <w:rsid w:val="00AC3057"/>
    <w:rsid w:val="00AC3242"/>
    <w:rsid w:val="00AC6312"/>
    <w:rsid w:val="00AD14D7"/>
    <w:rsid w:val="00AD1E77"/>
    <w:rsid w:val="00AD3FD1"/>
    <w:rsid w:val="00AD6D80"/>
    <w:rsid w:val="00AD76F6"/>
    <w:rsid w:val="00AE249C"/>
    <w:rsid w:val="00AF31F7"/>
    <w:rsid w:val="00B008A4"/>
    <w:rsid w:val="00B01546"/>
    <w:rsid w:val="00B01709"/>
    <w:rsid w:val="00B018D1"/>
    <w:rsid w:val="00B02AC6"/>
    <w:rsid w:val="00B1160D"/>
    <w:rsid w:val="00B12F70"/>
    <w:rsid w:val="00B139FB"/>
    <w:rsid w:val="00B157D1"/>
    <w:rsid w:val="00B319E3"/>
    <w:rsid w:val="00B43002"/>
    <w:rsid w:val="00B444E6"/>
    <w:rsid w:val="00B52011"/>
    <w:rsid w:val="00B52D4D"/>
    <w:rsid w:val="00B53DE3"/>
    <w:rsid w:val="00B53EFF"/>
    <w:rsid w:val="00B54AFA"/>
    <w:rsid w:val="00B56ED1"/>
    <w:rsid w:val="00B64D5A"/>
    <w:rsid w:val="00B671A4"/>
    <w:rsid w:val="00B73784"/>
    <w:rsid w:val="00B748C0"/>
    <w:rsid w:val="00B804E8"/>
    <w:rsid w:val="00B919C7"/>
    <w:rsid w:val="00BA1092"/>
    <w:rsid w:val="00BB4FC4"/>
    <w:rsid w:val="00BB6CE2"/>
    <w:rsid w:val="00BB7F89"/>
    <w:rsid w:val="00BC024D"/>
    <w:rsid w:val="00BC206C"/>
    <w:rsid w:val="00BC431A"/>
    <w:rsid w:val="00BD1396"/>
    <w:rsid w:val="00BD2B09"/>
    <w:rsid w:val="00BE3292"/>
    <w:rsid w:val="00BF1C56"/>
    <w:rsid w:val="00BF5AFA"/>
    <w:rsid w:val="00C006B2"/>
    <w:rsid w:val="00C01A35"/>
    <w:rsid w:val="00C03772"/>
    <w:rsid w:val="00C04EDA"/>
    <w:rsid w:val="00C119A2"/>
    <w:rsid w:val="00C3310E"/>
    <w:rsid w:val="00C35244"/>
    <w:rsid w:val="00C52DC1"/>
    <w:rsid w:val="00C53F1A"/>
    <w:rsid w:val="00C57267"/>
    <w:rsid w:val="00C616FF"/>
    <w:rsid w:val="00C62B63"/>
    <w:rsid w:val="00C641A7"/>
    <w:rsid w:val="00C70344"/>
    <w:rsid w:val="00C72B5B"/>
    <w:rsid w:val="00C739C3"/>
    <w:rsid w:val="00C83EAB"/>
    <w:rsid w:val="00C869F3"/>
    <w:rsid w:val="00C902FA"/>
    <w:rsid w:val="00C90C99"/>
    <w:rsid w:val="00CA34DC"/>
    <w:rsid w:val="00CA36FE"/>
    <w:rsid w:val="00CA63AB"/>
    <w:rsid w:val="00CA6DCA"/>
    <w:rsid w:val="00CB399C"/>
    <w:rsid w:val="00CC18AC"/>
    <w:rsid w:val="00CC4726"/>
    <w:rsid w:val="00CD3C80"/>
    <w:rsid w:val="00CD7D5D"/>
    <w:rsid w:val="00CF0621"/>
    <w:rsid w:val="00CF0FC4"/>
    <w:rsid w:val="00CF6932"/>
    <w:rsid w:val="00D01FE3"/>
    <w:rsid w:val="00D02970"/>
    <w:rsid w:val="00D0381E"/>
    <w:rsid w:val="00D06CA3"/>
    <w:rsid w:val="00D07F46"/>
    <w:rsid w:val="00D13474"/>
    <w:rsid w:val="00D170E5"/>
    <w:rsid w:val="00D27E63"/>
    <w:rsid w:val="00D367D8"/>
    <w:rsid w:val="00D37158"/>
    <w:rsid w:val="00D37F2F"/>
    <w:rsid w:val="00D415B9"/>
    <w:rsid w:val="00D436B3"/>
    <w:rsid w:val="00D50C4A"/>
    <w:rsid w:val="00D528E8"/>
    <w:rsid w:val="00D65893"/>
    <w:rsid w:val="00D771D0"/>
    <w:rsid w:val="00D773B4"/>
    <w:rsid w:val="00D8137D"/>
    <w:rsid w:val="00D835CF"/>
    <w:rsid w:val="00D84901"/>
    <w:rsid w:val="00D84F4C"/>
    <w:rsid w:val="00D877E7"/>
    <w:rsid w:val="00D930E3"/>
    <w:rsid w:val="00DA048A"/>
    <w:rsid w:val="00DA176F"/>
    <w:rsid w:val="00DA1877"/>
    <w:rsid w:val="00DA26FB"/>
    <w:rsid w:val="00DA36BE"/>
    <w:rsid w:val="00DA5539"/>
    <w:rsid w:val="00DA66E9"/>
    <w:rsid w:val="00DA6FB4"/>
    <w:rsid w:val="00DB088D"/>
    <w:rsid w:val="00DB3D9C"/>
    <w:rsid w:val="00DB5B95"/>
    <w:rsid w:val="00DB6C3D"/>
    <w:rsid w:val="00DC5ACF"/>
    <w:rsid w:val="00DC5DD8"/>
    <w:rsid w:val="00DC698B"/>
    <w:rsid w:val="00DD2B7B"/>
    <w:rsid w:val="00DD3573"/>
    <w:rsid w:val="00DD7468"/>
    <w:rsid w:val="00DE242C"/>
    <w:rsid w:val="00DE25E9"/>
    <w:rsid w:val="00DE71D3"/>
    <w:rsid w:val="00DE72CF"/>
    <w:rsid w:val="00DF08A0"/>
    <w:rsid w:val="00E003A8"/>
    <w:rsid w:val="00E13BEF"/>
    <w:rsid w:val="00E36BF6"/>
    <w:rsid w:val="00E70760"/>
    <w:rsid w:val="00E72E3D"/>
    <w:rsid w:val="00E7737C"/>
    <w:rsid w:val="00E81F6D"/>
    <w:rsid w:val="00E9253C"/>
    <w:rsid w:val="00E9406F"/>
    <w:rsid w:val="00E96FD7"/>
    <w:rsid w:val="00EA1652"/>
    <w:rsid w:val="00EA6D30"/>
    <w:rsid w:val="00EB1B2D"/>
    <w:rsid w:val="00EB3CF0"/>
    <w:rsid w:val="00EB45B5"/>
    <w:rsid w:val="00EB5628"/>
    <w:rsid w:val="00EB5E57"/>
    <w:rsid w:val="00EB61DB"/>
    <w:rsid w:val="00ED1AD0"/>
    <w:rsid w:val="00ED4AFD"/>
    <w:rsid w:val="00ED6776"/>
    <w:rsid w:val="00EE4FBE"/>
    <w:rsid w:val="00EF33F1"/>
    <w:rsid w:val="00EF585B"/>
    <w:rsid w:val="00F038A1"/>
    <w:rsid w:val="00F06E4E"/>
    <w:rsid w:val="00F1642E"/>
    <w:rsid w:val="00F21BD0"/>
    <w:rsid w:val="00F238E0"/>
    <w:rsid w:val="00F278F7"/>
    <w:rsid w:val="00F30274"/>
    <w:rsid w:val="00F30B4E"/>
    <w:rsid w:val="00F327DD"/>
    <w:rsid w:val="00F34314"/>
    <w:rsid w:val="00F3721A"/>
    <w:rsid w:val="00F37A46"/>
    <w:rsid w:val="00F42E1E"/>
    <w:rsid w:val="00F442B9"/>
    <w:rsid w:val="00F51E01"/>
    <w:rsid w:val="00F5649A"/>
    <w:rsid w:val="00F57942"/>
    <w:rsid w:val="00F67DC5"/>
    <w:rsid w:val="00F82342"/>
    <w:rsid w:val="00F877DB"/>
    <w:rsid w:val="00F91AE4"/>
    <w:rsid w:val="00F93C8B"/>
    <w:rsid w:val="00F959DD"/>
    <w:rsid w:val="00F960D5"/>
    <w:rsid w:val="00FA05B1"/>
    <w:rsid w:val="00FB1231"/>
    <w:rsid w:val="00FC1C5C"/>
    <w:rsid w:val="00FC521B"/>
    <w:rsid w:val="00FC7468"/>
    <w:rsid w:val="00FC7FCC"/>
    <w:rsid w:val="00FD727C"/>
    <w:rsid w:val="00FE17E2"/>
    <w:rsid w:val="00FE1CCE"/>
    <w:rsid w:val="00FE331D"/>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604F26"/>
    <w:rPr>
      <w:rFonts w:ascii="Arial" w:hAnsi="Arial"/>
      <w:sz w:val="24"/>
      <w:lang w:eastAsia="en-US"/>
    </w:rPr>
  </w:style>
  <w:style w:type="paragraph" w:styleId="BodyText3">
    <w:name w:val="Body Text 3"/>
    <w:basedOn w:val="Normal"/>
    <w:link w:val="BodyText3Char"/>
    <w:semiHidden/>
    <w:unhideWhenUsed/>
    <w:rsid w:val="005D34C3"/>
    <w:pPr>
      <w:spacing w:after="120"/>
    </w:pPr>
    <w:rPr>
      <w:sz w:val="16"/>
      <w:szCs w:val="16"/>
    </w:rPr>
  </w:style>
  <w:style w:type="character" w:customStyle="1" w:styleId="BodyText3Char">
    <w:name w:val="Body Text 3 Char"/>
    <w:basedOn w:val="DefaultParagraphFont"/>
    <w:link w:val="BodyText3"/>
    <w:semiHidden/>
    <w:rsid w:val="005D34C3"/>
    <w:rPr>
      <w:rFonts w:ascii="Arial" w:hAnsi="Arial"/>
      <w:sz w:val="16"/>
      <w:szCs w:val="16"/>
      <w:lang w:eastAsia="en-US"/>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541607"/>
    <w:rPr>
      <w:rFonts w:ascii="Arial" w:hAnsi="Arial"/>
      <w:sz w:val="24"/>
      <w:lang w:eastAsia="en-US"/>
    </w:rPr>
  </w:style>
  <w:style w:type="character" w:styleId="CommentReference">
    <w:name w:val="annotation reference"/>
    <w:basedOn w:val="DefaultParagraphFont"/>
    <w:semiHidden/>
    <w:unhideWhenUsed/>
    <w:rsid w:val="00DD2B7B"/>
    <w:rPr>
      <w:sz w:val="16"/>
      <w:szCs w:val="16"/>
    </w:rPr>
  </w:style>
  <w:style w:type="paragraph" w:styleId="CommentText">
    <w:name w:val="annotation text"/>
    <w:basedOn w:val="Normal"/>
    <w:link w:val="CommentTextChar"/>
    <w:unhideWhenUsed/>
    <w:rsid w:val="00DD2B7B"/>
    <w:rPr>
      <w:sz w:val="20"/>
    </w:rPr>
  </w:style>
  <w:style w:type="character" w:customStyle="1" w:styleId="CommentTextChar">
    <w:name w:val="Comment Text Char"/>
    <w:basedOn w:val="DefaultParagraphFont"/>
    <w:link w:val="CommentText"/>
    <w:rsid w:val="00DD2B7B"/>
    <w:rPr>
      <w:rFonts w:ascii="Arial" w:hAnsi="Arial"/>
      <w:lang w:eastAsia="en-US"/>
    </w:rPr>
  </w:style>
  <w:style w:type="paragraph" w:styleId="CommentSubject">
    <w:name w:val="annotation subject"/>
    <w:basedOn w:val="CommentText"/>
    <w:next w:val="CommentText"/>
    <w:link w:val="CommentSubjectChar"/>
    <w:semiHidden/>
    <w:unhideWhenUsed/>
    <w:rsid w:val="00DD2B7B"/>
    <w:rPr>
      <w:b/>
      <w:bCs/>
    </w:rPr>
  </w:style>
  <w:style w:type="character" w:customStyle="1" w:styleId="CommentSubjectChar">
    <w:name w:val="Comment Subject Char"/>
    <w:basedOn w:val="CommentTextChar"/>
    <w:link w:val="CommentSubject"/>
    <w:semiHidden/>
    <w:rsid w:val="00DD2B7B"/>
    <w:rPr>
      <w:rFonts w:ascii="Arial" w:hAnsi="Arial"/>
      <w:b/>
      <w:bCs/>
      <w:lang w:eastAsia="en-US"/>
    </w:rPr>
  </w:style>
  <w:style w:type="paragraph" w:styleId="HTMLPreformatted">
    <w:name w:val="HTML Preformatted"/>
    <w:basedOn w:val="Normal"/>
    <w:link w:val="HTMLPreformattedChar"/>
    <w:uiPriority w:val="99"/>
    <w:semiHidden/>
    <w:unhideWhenUsed/>
    <w:rsid w:val="00530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5309C9"/>
    <w:rPr>
      <w:rFonts w:ascii="Courier New" w:hAnsi="Courier New" w:cs="Courier New"/>
    </w:rPr>
  </w:style>
  <w:style w:type="character" w:customStyle="1" w:styleId="cohidesearchterm">
    <w:name w:val="co_hidesearchterm"/>
    <w:basedOn w:val="DefaultParagraphFont"/>
    <w:rsid w:val="0044147A"/>
  </w:style>
  <w:style w:type="character" w:styleId="Emphasis">
    <w:name w:val="Emphasis"/>
    <w:basedOn w:val="DefaultParagraphFont"/>
    <w:uiPriority w:val="20"/>
    <w:qFormat/>
    <w:rsid w:val="00585948"/>
    <w:rPr>
      <w:i/>
      <w:iCs/>
    </w:rPr>
  </w:style>
  <w:style w:type="character" w:customStyle="1" w:styleId="Heading2Char">
    <w:name w:val="Heading 2 Char"/>
    <w:basedOn w:val="DefaultParagraphFont"/>
    <w:link w:val="Heading2"/>
    <w:rsid w:val="00BA1092"/>
    <w:rPr>
      <w:rFonts w:ascii="Arial Black" w:hAnsi="Arial Black" w:cs="Arial"/>
      <w:b/>
      <w:bCs/>
      <w:sz w:val="32"/>
      <w:szCs w:val="32"/>
      <w:lang w:eastAsia="en-US"/>
    </w:rPr>
  </w:style>
  <w:style w:type="character" w:customStyle="1" w:styleId="Heading3Char">
    <w:name w:val="Heading 3 Char"/>
    <w:basedOn w:val="DefaultParagraphFont"/>
    <w:link w:val="Heading3"/>
    <w:rsid w:val="00BA1092"/>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5973745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22094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86">
          <w:marLeft w:val="0"/>
          <w:marRight w:val="0"/>
          <w:marTop w:val="0"/>
          <w:marBottom w:val="0"/>
          <w:divBdr>
            <w:top w:val="none" w:sz="0" w:space="0" w:color="auto"/>
            <w:left w:val="none" w:sz="0" w:space="0" w:color="auto"/>
            <w:bottom w:val="none" w:sz="0" w:space="0" w:color="auto"/>
            <w:right w:val="none" w:sz="0" w:space="0" w:color="auto"/>
          </w:divBdr>
          <w:divsChild>
            <w:div w:id="1808548050">
              <w:marLeft w:val="0"/>
              <w:marRight w:val="0"/>
              <w:marTop w:val="0"/>
              <w:marBottom w:val="0"/>
              <w:divBdr>
                <w:top w:val="none" w:sz="0" w:space="0" w:color="auto"/>
                <w:left w:val="none" w:sz="0" w:space="0" w:color="auto"/>
                <w:bottom w:val="none" w:sz="0" w:space="0" w:color="auto"/>
                <w:right w:val="none" w:sz="0" w:space="0" w:color="auto"/>
              </w:divBdr>
              <w:divsChild>
                <w:div w:id="875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516">
          <w:marLeft w:val="0"/>
          <w:marRight w:val="0"/>
          <w:marTop w:val="0"/>
          <w:marBottom w:val="0"/>
          <w:divBdr>
            <w:top w:val="none" w:sz="0" w:space="0" w:color="auto"/>
            <w:left w:val="none" w:sz="0" w:space="0" w:color="auto"/>
            <w:bottom w:val="none" w:sz="0" w:space="0" w:color="auto"/>
            <w:right w:val="none" w:sz="0" w:space="0" w:color="auto"/>
          </w:divBdr>
          <w:divsChild>
            <w:div w:id="336225823">
              <w:marLeft w:val="0"/>
              <w:marRight w:val="0"/>
              <w:marTop w:val="0"/>
              <w:marBottom w:val="0"/>
              <w:divBdr>
                <w:top w:val="none" w:sz="0" w:space="0" w:color="auto"/>
                <w:left w:val="none" w:sz="0" w:space="0" w:color="auto"/>
                <w:bottom w:val="none" w:sz="0" w:space="0" w:color="auto"/>
                <w:right w:val="none" w:sz="0" w:space="0" w:color="auto"/>
              </w:divBdr>
              <w:divsChild>
                <w:div w:id="417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654383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7696018">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1259480">
      <w:bodyDiv w:val="1"/>
      <w:marLeft w:val="0"/>
      <w:marRight w:val="0"/>
      <w:marTop w:val="0"/>
      <w:marBottom w:val="0"/>
      <w:divBdr>
        <w:top w:val="none" w:sz="0" w:space="0" w:color="auto"/>
        <w:left w:val="none" w:sz="0" w:space="0" w:color="auto"/>
        <w:bottom w:val="none" w:sz="0" w:space="0" w:color="auto"/>
        <w:right w:val="none" w:sz="0" w:space="0" w:color="auto"/>
      </w:divBdr>
      <w:divsChild>
        <w:div w:id="1412581221">
          <w:marLeft w:val="0"/>
          <w:marRight w:val="0"/>
          <w:marTop w:val="0"/>
          <w:marBottom w:val="0"/>
          <w:divBdr>
            <w:top w:val="none" w:sz="0" w:space="0" w:color="auto"/>
            <w:left w:val="none" w:sz="0" w:space="0" w:color="auto"/>
            <w:bottom w:val="none" w:sz="0" w:space="0" w:color="auto"/>
            <w:right w:val="none" w:sz="0" w:space="0" w:color="auto"/>
          </w:divBdr>
          <w:divsChild>
            <w:div w:id="1612542316">
              <w:marLeft w:val="0"/>
              <w:marRight w:val="0"/>
              <w:marTop w:val="0"/>
              <w:marBottom w:val="0"/>
              <w:divBdr>
                <w:top w:val="none" w:sz="0" w:space="0" w:color="auto"/>
                <w:left w:val="none" w:sz="0" w:space="0" w:color="auto"/>
                <w:bottom w:val="none" w:sz="0" w:space="0" w:color="auto"/>
                <w:right w:val="none" w:sz="0" w:space="0" w:color="auto"/>
              </w:divBdr>
            </w:div>
          </w:divsChild>
        </w:div>
        <w:div w:id="1049691013">
          <w:marLeft w:val="0"/>
          <w:marRight w:val="0"/>
          <w:marTop w:val="0"/>
          <w:marBottom w:val="0"/>
          <w:divBdr>
            <w:top w:val="none" w:sz="0" w:space="0" w:color="auto"/>
            <w:left w:val="none" w:sz="0" w:space="0" w:color="auto"/>
            <w:bottom w:val="none" w:sz="0" w:space="0" w:color="auto"/>
            <w:right w:val="none" w:sz="0" w:space="0" w:color="auto"/>
          </w:divBdr>
          <w:divsChild>
            <w:div w:id="213002494">
              <w:marLeft w:val="0"/>
              <w:marRight w:val="0"/>
              <w:marTop w:val="0"/>
              <w:marBottom w:val="0"/>
              <w:divBdr>
                <w:top w:val="none" w:sz="0" w:space="0" w:color="auto"/>
                <w:left w:val="none" w:sz="0" w:space="0" w:color="auto"/>
                <w:bottom w:val="none" w:sz="0" w:space="0" w:color="auto"/>
                <w:right w:val="none" w:sz="0" w:space="0" w:color="auto"/>
              </w:divBdr>
            </w:div>
          </w:divsChild>
        </w:div>
        <w:div w:id="2134791205">
          <w:marLeft w:val="0"/>
          <w:marRight w:val="0"/>
          <w:marTop w:val="0"/>
          <w:marBottom w:val="0"/>
          <w:divBdr>
            <w:top w:val="none" w:sz="0" w:space="0" w:color="auto"/>
            <w:left w:val="none" w:sz="0" w:space="0" w:color="auto"/>
            <w:bottom w:val="none" w:sz="0" w:space="0" w:color="auto"/>
            <w:right w:val="none" w:sz="0" w:space="0" w:color="auto"/>
          </w:divBdr>
          <w:divsChild>
            <w:div w:id="4033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875">
      <w:bodyDiv w:val="1"/>
      <w:marLeft w:val="0"/>
      <w:marRight w:val="0"/>
      <w:marTop w:val="0"/>
      <w:marBottom w:val="0"/>
      <w:divBdr>
        <w:top w:val="none" w:sz="0" w:space="0" w:color="auto"/>
        <w:left w:val="none" w:sz="0" w:space="0" w:color="auto"/>
        <w:bottom w:val="none" w:sz="0" w:space="0" w:color="auto"/>
        <w:right w:val="none" w:sz="0" w:space="0" w:color="auto"/>
      </w:divBdr>
      <w:divsChild>
        <w:div w:id="1042747011">
          <w:marLeft w:val="0"/>
          <w:marRight w:val="0"/>
          <w:marTop w:val="0"/>
          <w:marBottom w:val="0"/>
          <w:divBdr>
            <w:top w:val="none" w:sz="0" w:space="0" w:color="auto"/>
            <w:left w:val="none" w:sz="0" w:space="0" w:color="auto"/>
            <w:bottom w:val="none" w:sz="0" w:space="0" w:color="auto"/>
            <w:right w:val="none" w:sz="0" w:space="0" w:color="auto"/>
          </w:divBdr>
          <w:divsChild>
            <w:div w:id="10738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41259398">
      <w:bodyDiv w:val="1"/>
      <w:marLeft w:val="0"/>
      <w:marRight w:val="0"/>
      <w:marTop w:val="0"/>
      <w:marBottom w:val="0"/>
      <w:divBdr>
        <w:top w:val="none" w:sz="0" w:space="0" w:color="auto"/>
        <w:left w:val="none" w:sz="0" w:space="0" w:color="auto"/>
        <w:bottom w:val="none" w:sz="0" w:space="0" w:color="auto"/>
        <w:right w:val="none" w:sz="0" w:space="0" w:color="auto"/>
      </w:divBdr>
    </w:div>
    <w:div w:id="1382049959">
      <w:bodyDiv w:val="1"/>
      <w:marLeft w:val="0"/>
      <w:marRight w:val="0"/>
      <w:marTop w:val="0"/>
      <w:marBottom w:val="0"/>
      <w:divBdr>
        <w:top w:val="none" w:sz="0" w:space="0" w:color="auto"/>
        <w:left w:val="none" w:sz="0" w:space="0" w:color="auto"/>
        <w:bottom w:val="none" w:sz="0" w:space="0" w:color="auto"/>
        <w:right w:val="none" w:sz="0" w:space="0" w:color="auto"/>
      </w:divBdr>
    </w:div>
    <w:div w:id="1675306755">
      <w:bodyDiv w:val="1"/>
      <w:marLeft w:val="0"/>
      <w:marRight w:val="0"/>
      <w:marTop w:val="0"/>
      <w:marBottom w:val="0"/>
      <w:divBdr>
        <w:top w:val="none" w:sz="0" w:space="0" w:color="auto"/>
        <w:left w:val="none" w:sz="0" w:space="0" w:color="auto"/>
        <w:bottom w:val="none" w:sz="0" w:space="0" w:color="auto"/>
        <w:right w:val="none" w:sz="0" w:space="0" w:color="auto"/>
      </w:divBdr>
      <w:divsChild>
        <w:div w:id="1911303627">
          <w:marLeft w:val="0"/>
          <w:marRight w:val="0"/>
          <w:marTop w:val="0"/>
          <w:marBottom w:val="0"/>
          <w:divBdr>
            <w:top w:val="none" w:sz="0" w:space="0" w:color="auto"/>
            <w:left w:val="none" w:sz="0" w:space="0" w:color="auto"/>
            <w:bottom w:val="none" w:sz="0" w:space="0" w:color="auto"/>
            <w:right w:val="none" w:sz="0" w:space="0" w:color="auto"/>
          </w:divBdr>
          <w:divsChild>
            <w:div w:id="1069154941">
              <w:marLeft w:val="0"/>
              <w:marRight w:val="0"/>
              <w:marTop w:val="0"/>
              <w:marBottom w:val="0"/>
              <w:divBdr>
                <w:top w:val="none" w:sz="0" w:space="0" w:color="auto"/>
                <w:left w:val="none" w:sz="0" w:space="0" w:color="auto"/>
                <w:bottom w:val="none" w:sz="0" w:space="0" w:color="auto"/>
                <w:right w:val="none" w:sz="0" w:space="0" w:color="auto"/>
              </w:divBdr>
            </w:div>
          </w:divsChild>
        </w:div>
        <w:div w:id="432213671">
          <w:marLeft w:val="0"/>
          <w:marRight w:val="0"/>
          <w:marTop w:val="0"/>
          <w:marBottom w:val="0"/>
          <w:divBdr>
            <w:top w:val="none" w:sz="0" w:space="0" w:color="auto"/>
            <w:left w:val="none" w:sz="0" w:space="0" w:color="auto"/>
            <w:bottom w:val="none" w:sz="0" w:space="0" w:color="auto"/>
            <w:right w:val="none" w:sz="0" w:space="0" w:color="auto"/>
          </w:divBdr>
          <w:divsChild>
            <w:div w:id="1780446687">
              <w:marLeft w:val="0"/>
              <w:marRight w:val="0"/>
              <w:marTop w:val="0"/>
              <w:marBottom w:val="0"/>
              <w:divBdr>
                <w:top w:val="none" w:sz="0" w:space="0" w:color="auto"/>
                <w:left w:val="none" w:sz="0" w:space="0" w:color="auto"/>
                <w:bottom w:val="none" w:sz="0" w:space="0" w:color="auto"/>
                <w:right w:val="none" w:sz="0" w:space="0" w:color="auto"/>
              </w:divBdr>
            </w:div>
          </w:divsChild>
        </w:div>
        <w:div w:id="811750412">
          <w:marLeft w:val="0"/>
          <w:marRight w:val="0"/>
          <w:marTop w:val="0"/>
          <w:marBottom w:val="0"/>
          <w:divBdr>
            <w:top w:val="none" w:sz="0" w:space="0" w:color="auto"/>
            <w:left w:val="none" w:sz="0" w:space="0" w:color="auto"/>
            <w:bottom w:val="none" w:sz="0" w:space="0" w:color="auto"/>
            <w:right w:val="none" w:sz="0" w:space="0" w:color="auto"/>
          </w:divBdr>
          <w:divsChild>
            <w:div w:id="5001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1920">
      <w:bodyDiv w:val="1"/>
      <w:marLeft w:val="0"/>
      <w:marRight w:val="0"/>
      <w:marTop w:val="0"/>
      <w:marBottom w:val="0"/>
      <w:divBdr>
        <w:top w:val="none" w:sz="0" w:space="0" w:color="auto"/>
        <w:left w:val="none" w:sz="0" w:space="0" w:color="auto"/>
        <w:bottom w:val="none" w:sz="0" w:space="0" w:color="auto"/>
        <w:right w:val="none" w:sz="0" w:space="0" w:color="auto"/>
      </w:divBdr>
    </w:div>
    <w:div w:id="1785270658">
      <w:bodyDiv w:val="1"/>
      <w:marLeft w:val="0"/>
      <w:marRight w:val="0"/>
      <w:marTop w:val="0"/>
      <w:marBottom w:val="0"/>
      <w:divBdr>
        <w:top w:val="none" w:sz="0" w:space="0" w:color="auto"/>
        <w:left w:val="none" w:sz="0" w:space="0" w:color="auto"/>
        <w:bottom w:val="none" w:sz="0" w:space="0" w:color="auto"/>
        <w:right w:val="none" w:sz="0" w:space="0" w:color="auto"/>
      </w:divBdr>
    </w:div>
    <w:div w:id="20378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ustainable-procurement-the-gbs-for-paper-and-paper-produc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6</cp:revision>
  <cp:lastPrinted>2014-10-31T16:34:00Z</cp:lastPrinted>
  <dcterms:created xsi:type="dcterms:W3CDTF">2023-08-30T11:48:00Z</dcterms:created>
  <dcterms:modified xsi:type="dcterms:W3CDTF">2023-09-06T08:39:00Z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